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40A8B" w14:textId="53FD485C" w:rsidR="000B2DB1" w:rsidRPr="008F421D" w:rsidRDefault="000B2DB1"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Calibri"/>
          <w:b/>
          <w:kern w:val="1"/>
          <w:sz w:val="24"/>
          <w:szCs w:val="24"/>
          <w:lang w:eastAsia="it-IT" w:bidi="it-IT"/>
        </w:rPr>
      </w:pPr>
    </w:p>
    <w:p w14:paraId="77652CE4" w14:textId="77777777" w:rsidR="000B2DB1" w:rsidRDefault="000B2DB1" w:rsidP="000B2DB1">
      <w:pPr>
        <w:suppressAutoHyphens/>
        <w:jc w:val="center"/>
        <w:rPr>
          <w:rFonts w:eastAsia="Calibri"/>
          <w:b/>
          <w:kern w:val="1"/>
          <w:sz w:val="24"/>
          <w:szCs w:val="24"/>
          <w:lang w:eastAsia="it-IT" w:bidi="it-IT"/>
        </w:rPr>
      </w:pPr>
    </w:p>
    <w:p w14:paraId="4CFC176C" w14:textId="41BAFA72" w:rsidR="007A4EB1" w:rsidRDefault="007A4EB1" w:rsidP="007A4EB1">
      <w:pPr>
        <w:jc w:val="center"/>
      </w:pPr>
      <w:r>
        <w:rPr>
          <w:noProof/>
        </w:rPr>
        <w:drawing>
          <wp:inline distT="0" distB="0" distL="0" distR="0" wp14:anchorId="1E7A47C5" wp14:editId="54201C05">
            <wp:extent cx="565150" cy="759460"/>
            <wp:effectExtent l="0" t="0" r="6350" b="2540"/>
            <wp:docPr id="1" name="Immagine 5"/>
            <wp:cNvGraphicFramePr/>
            <a:graphic xmlns:a="http://schemas.openxmlformats.org/drawingml/2006/main">
              <a:graphicData uri="http://schemas.openxmlformats.org/drawingml/2006/picture">
                <pic:pic xmlns:pic="http://schemas.openxmlformats.org/drawingml/2006/picture">
                  <pic:nvPicPr>
                    <pic:cNvPr id="2" name="Immagine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759460"/>
                    </a:xfrm>
                    <a:prstGeom prst="rect">
                      <a:avLst/>
                    </a:prstGeom>
                    <a:noFill/>
                  </pic:spPr>
                </pic:pic>
              </a:graphicData>
            </a:graphic>
          </wp:inline>
        </w:drawing>
      </w:r>
    </w:p>
    <w:p w14:paraId="7E0B9C5B" w14:textId="57876771" w:rsidR="007A4EB1" w:rsidRPr="00A12ED4" w:rsidRDefault="007A4EB1" w:rsidP="007A4EB1">
      <w:pPr>
        <w:ind w:right="116"/>
        <w:jc w:val="center"/>
        <w:rPr>
          <w:rFonts w:ascii="Tahoma" w:eastAsiaTheme="minorEastAsia" w:hAnsi="Tahoma" w:cs="Tahoma"/>
          <w:b/>
          <w:bCs/>
          <w:noProof/>
          <w:color w:val="001970"/>
          <w:sz w:val="24"/>
          <w:szCs w:val="24"/>
          <w:lang w:eastAsia="it-IT"/>
        </w:rPr>
      </w:pPr>
      <w:r w:rsidRPr="00A12ED4">
        <w:rPr>
          <w:rFonts w:ascii="Tahoma" w:eastAsiaTheme="minorEastAsia" w:hAnsi="Tahoma" w:cs="Tahoma"/>
          <w:b/>
          <w:bCs/>
          <w:noProof/>
          <w:color w:val="001970"/>
          <w:sz w:val="24"/>
          <w:szCs w:val="24"/>
          <w:lang w:eastAsia="it-IT"/>
        </w:rPr>
        <w:t>Consulate General of Italy</w:t>
      </w:r>
    </w:p>
    <w:p w14:paraId="0098437B" w14:textId="4DE5D8BB" w:rsidR="007A4EB1" w:rsidRPr="00A12ED4" w:rsidRDefault="007A4EB1" w:rsidP="007A4EB1">
      <w:pPr>
        <w:ind w:right="116"/>
        <w:jc w:val="center"/>
        <w:rPr>
          <w:rFonts w:ascii="Tahoma" w:eastAsiaTheme="minorEastAsia" w:hAnsi="Tahoma" w:cs="Tahoma"/>
          <w:b/>
          <w:bCs/>
          <w:noProof/>
          <w:color w:val="001970"/>
          <w:sz w:val="24"/>
          <w:szCs w:val="24"/>
          <w:lang w:eastAsia="it-IT"/>
        </w:rPr>
      </w:pPr>
      <w:r w:rsidRPr="00A12ED4">
        <w:rPr>
          <w:rFonts w:ascii="Tahoma" w:eastAsiaTheme="minorEastAsia" w:hAnsi="Tahoma" w:cs="Tahoma"/>
          <w:b/>
          <w:bCs/>
          <w:noProof/>
          <w:color w:val="001970"/>
          <w:sz w:val="24"/>
          <w:szCs w:val="24"/>
          <w:lang w:eastAsia="it-IT"/>
        </w:rPr>
        <w:t>Houston</w:t>
      </w:r>
    </w:p>
    <w:p w14:paraId="57852607" w14:textId="77777777" w:rsidR="00903FDD" w:rsidRDefault="00903FDD" w:rsidP="000B2DB1">
      <w:pPr>
        <w:suppressAutoHyphens/>
        <w:jc w:val="center"/>
        <w:rPr>
          <w:rFonts w:eastAsia="Calibri"/>
          <w:b/>
          <w:kern w:val="1"/>
          <w:sz w:val="24"/>
          <w:szCs w:val="24"/>
          <w:lang w:eastAsia="it-IT" w:bidi="it-IT"/>
        </w:rPr>
      </w:pPr>
    </w:p>
    <w:p w14:paraId="09453A0D" w14:textId="77777777" w:rsidR="00903FDD" w:rsidRDefault="00903FDD" w:rsidP="000B2DB1">
      <w:pPr>
        <w:suppressAutoHyphens/>
        <w:jc w:val="center"/>
        <w:rPr>
          <w:rFonts w:eastAsia="Calibri"/>
          <w:b/>
          <w:kern w:val="1"/>
          <w:sz w:val="24"/>
          <w:szCs w:val="24"/>
          <w:lang w:eastAsia="it-IT" w:bidi="it-IT"/>
        </w:rPr>
      </w:pP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78CFAD50" w14:textId="77777777" w:rsidR="000B2DB1" w:rsidRPr="00807C13" w:rsidRDefault="000B2DB1" w:rsidP="000B2DB1">
      <w:pPr>
        <w:suppressAutoHyphens/>
        <w:rPr>
          <w:rFonts w:eastAsia="Calibri"/>
          <w:kern w:val="1"/>
          <w:sz w:val="24"/>
          <w:szCs w:val="24"/>
          <w:lang w:eastAsia="it-IT" w:bidi="it-IT"/>
        </w:rPr>
      </w:pPr>
    </w:p>
    <w:p w14:paraId="5238DB22" w14:textId="7777777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48851B71" w:rsidR="00621A34" w:rsidRPr="00E6255B" w:rsidRDefault="007A4EB1" w:rsidP="003B74D5">
            <w:pPr>
              <w:suppressAutoHyphens/>
              <w:rPr>
                <w:rFonts w:eastAsia="Calibri"/>
                <w:kern w:val="1"/>
                <w:sz w:val="24"/>
                <w:szCs w:val="24"/>
                <w:lang w:eastAsia="it-IT" w:bidi="it-IT"/>
              </w:rPr>
            </w:pPr>
            <w:r>
              <w:rPr>
                <w:rFonts w:eastAsia="Calibri" w:cs="Times New Roman"/>
                <w:b/>
                <w:i/>
                <w:kern w:val="1"/>
                <w:sz w:val="24"/>
                <w:szCs w:val="24"/>
                <w:lang w:eastAsia="it-IT" w:bidi="it-IT"/>
              </w:rPr>
              <w:t>Consulate General of Italy in Houston</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4C058A2A" w:rsidR="000B2DB1" w:rsidRPr="0041266D" w:rsidRDefault="0041266D" w:rsidP="00055394">
            <w:pPr>
              <w:jc w:val="both"/>
              <w:rPr>
                <w:rFonts w:eastAsia="Calibri"/>
                <w:b/>
                <w:i/>
                <w:kern w:val="1"/>
                <w:sz w:val="24"/>
                <w:szCs w:val="24"/>
                <w:lang w:eastAsia="it-IT" w:bidi="it-IT"/>
              </w:rPr>
            </w:pPr>
            <w:r w:rsidRPr="0041266D">
              <w:rPr>
                <w:b/>
                <w:i/>
                <w:sz w:val="24"/>
                <w:szCs w:val="24"/>
                <w:lang w:eastAsia="it-IT"/>
              </w:rPr>
              <w:t>Sponsorship of activities organ</w:t>
            </w:r>
            <w:r w:rsidR="00A6281C">
              <w:rPr>
                <w:b/>
                <w:i/>
                <w:sz w:val="24"/>
                <w:szCs w:val="24"/>
                <w:lang w:eastAsia="it-IT"/>
              </w:rPr>
              <w:t>ized on the occasion of the 202</w:t>
            </w:r>
            <w:r w:rsidR="00055394">
              <w:rPr>
                <w:b/>
                <w:i/>
                <w:sz w:val="24"/>
                <w:szCs w:val="24"/>
                <w:lang w:eastAsia="it-IT"/>
              </w:rPr>
              <w:t>6</w:t>
            </w:r>
            <w:r w:rsidRPr="0041266D">
              <w:rPr>
                <w:b/>
                <w:i/>
                <w:sz w:val="24"/>
                <w:szCs w:val="24"/>
                <w:lang w:eastAsia="it-IT"/>
              </w:rPr>
              <w:t xml:space="preserve"> edition of Italy's National Day, and for certain activities of the 202</w:t>
            </w:r>
            <w:r w:rsidR="00055394">
              <w:rPr>
                <w:b/>
                <w:i/>
                <w:sz w:val="24"/>
                <w:szCs w:val="24"/>
                <w:lang w:eastAsia="it-IT"/>
              </w:rPr>
              <w:t>6</w:t>
            </w:r>
            <w:bookmarkStart w:id="0" w:name="_GoBack"/>
            <w:bookmarkEnd w:id="0"/>
            <w:r w:rsidRPr="0041266D">
              <w:rPr>
                <w:b/>
                <w:i/>
                <w:sz w:val="24"/>
                <w:szCs w:val="24"/>
                <w:lang w:eastAsia="it-IT"/>
              </w:rPr>
              <w:t xml:space="preserve"> Promotional Program</w:t>
            </w:r>
          </w:p>
        </w:tc>
      </w:tr>
      <w:tr w:rsidR="000B2DB1" w:rsidRPr="00E51DFB" w14:paraId="7EF016AB" w14:textId="77777777" w:rsidTr="00903FDD">
        <w:trPr>
          <w:trHeight w:val="7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7D369" w14:textId="77777777" w:rsidR="000B2DB1" w:rsidRPr="001561BB" w:rsidRDefault="000B2DB1" w:rsidP="003B74D5">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6655A2" w14:textId="77777777" w:rsidR="000B2DB1" w:rsidRPr="001561BB" w:rsidRDefault="000B2DB1" w:rsidP="003B74D5">
            <w:pPr>
              <w:suppressAutoHyphens/>
              <w:rPr>
                <w:rFonts w:eastAsia="Calibri"/>
                <w:b/>
                <w:i/>
                <w:kern w:val="1"/>
                <w:sz w:val="24"/>
                <w:szCs w:val="24"/>
                <w:lang w:eastAsia="it-IT" w:bidi="it-IT"/>
              </w:rPr>
            </w:pPr>
          </w:p>
        </w:tc>
      </w:tr>
    </w:tbl>
    <w:p w14:paraId="5BA290C3" w14:textId="77777777" w:rsidR="000B2DB1" w:rsidRPr="001561BB" w:rsidRDefault="000B2DB1" w:rsidP="000B2DB1">
      <w:pPr>
        <w:suppressAutoHyphens/>
        <w:rPr>
          <w:rFonts w:eastAsia="Calibri"/>
          <w:kern w:val="1"/>
          <w:sz w:val="24"/>
          <w:szCs w:val="24"/>
          <w:lang w:eastAsia="it-IT" w:bidi="it-IT"/>
        </w:rPr>
      </w:pPr>
    </w:p>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lastRenderedPageBreak/>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lastRenderedPageBreak/>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0A2DD5B6" w14:textId="77777777" w:rsidR="000B2DB1" w:rsidRPr="00807C13" w:rsidRDefault="000B2DB1" w:rsidP="000B2DB1">
      <w:pPr>
        <w:pStyle w:val="ListParagraph"/>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1B6C6E9A" w14:textId="77777777" w:rsidR="000B2DB1" w:rsidRPr="00807C13" w:rsidRDefault="000B2DB1" w:rsidP="000B2DB1">
      <w:pPr>
        <w:pStyle w:val="ListParagraph"/>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7777777"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77777777"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77777777"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b) has ceased its activities</w:t>
      </w:r>
    </w:p>
    <w:p w14:paraId="67A8BED8"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14:paraId="4FAE5F6D"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14:paraId="6F8FB535"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14:paraId="77279F92" w14:textId="77777777"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p>
    <w:p w14:paraId="13BDAF3D" w14:textId="77777777" w:rsidR="000B2DB1" w:rsidRPr="00187782" w:rsidRDefault="000B2DB1" w:rsidP="000B2DB1">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6EF8768C" w14:textId="77777777" w:rsidR="000B2DB1" w:rsidRDefault="000B2DB1" w:rsidP="000B2DB1">
      <w:pPr>
        <w:keepNext/>
        <w:suppressAutoHyphens/>
        <w:jc w:val="both"/>
        <w:rPr>
          <w:rFonts w:eastAsia="Calibri"/>
          <w:kern w:val="1"/>
          <w:sz w:val="24"/>
          <w:szCs w:val="24"/>
          <w:lang w:val="en" w:eastAsia="it-IT" w:bidi="it-IT"/>
        </w:rPr>
      </w:pPr>
    </w:p>
    <w:p w14:paraId="4CE8CC53"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there are grounds for forfeiture, suspension or prohibition envisaged by the </w:t>
      </w:r>
      <w:proofErr w:type="spellStart"/>
      <w:r w:rsidRPr="00807C13">
        <w:rPr>
          <w:kern w:val="1"/>
          <w:sz w:val="24"/>
          <w:szCs w:val="24"/>
          <w:lang w:val="en" w:eastAsia="it-IT"/>
        </w:rPr>
        <w:t>antimafia</w:t>
      </w:r>
      <w:proofErr w:type="spellEnd"/>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5) violated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767EC27E" w14:textId="77F84006" w:rsidR="00621A34" w:rsidRPr="008E529B" w:rsidRDefault="00621A34" w:rsidP="000B2DB1">
      <w:pPr>
        <w:suppressAutoHyphens/>
        <w:jc w:val="both"/>
        <w:rPr>
          <w:rFonts w:eastAsia="Calibri"/>
          <w:kern w:val="1"/>
          <w:sz w:val="24"/>
          <w:szCs w:val="24"/>
          <w:lang w:eastAsia="it-IT" w:bidi="it-IT"/>
        </w:rPr>
      </w:pP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67958EAA" w14:textId="77777777"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p w14:paraId="6F8F09D0" w14:textId="77777777" w:rsidR="000E2844" w:rsidRDefault="000E2844" w:rsidP="000B2DB1">
      <w:pPr>
        <w:suppressAutoHyphens/>
        <w:rPr>
          <w:rFonts w:eastAsia="Calibri"/>
          <w:kern w:val="1"/>
          <w:sz w:val="24"/>
          <w:szCs w:val="24"/>
          <w:lang w:eastAsia="it-IT" w:bidi="it-IT"/>
        </w:rPr>
      </w:pPr>
    </w:p>
    <w:p w14:paraId="5D786CA4" w14:textId="77777777" w:rsidR="000E2844" w:rsidRDefault="000E2844" w:rsidP="000B2DB1">
      <w:pPr>
        <w:suppressAutoHyphens/>
        <w:rPr>
          <w:rFonts w:eastAsia="Calibri"/>
          <w:kern w:val="1"/>
          <w:sz w:val="24"/>
          <w:szCs w:val="24"/>
          <w:lang w:eastAsia="it-IT" w:bidi="it-IT"/>
        </w:rPr>
      </w:pPr>
    </w:p>
    <w:p w14:paraId="6FECC7FC" w14:textId="77777777" w:rsidR="000E2844" w:rsidRDefault="000E2844" w:rsidP="000B2DB1">
      <w:pPr>
        <w:suppressAutoHyphens/>
        <w:rPr>
          <w:rFonts w:eastAsia="Calibri"/>
          <w:kern w:val="1"/>
          <w:sz w:val="24"/>
          <w:szCs w:val="24"/>
          <w:lang w:eastAsia="it-IT" w:bidi="it-IT"/>
        </w:rPr>
      </w:pPr>
    </w:p>
    <w:p w14:paraId="69C10AC7" w14:textId="77777777" w:rsidR="000E2844" w:rsidRDefault="000E2844" w:rsidP="000B2DB1">
      <w:pPr>
        <w:suppressAutoHyphens/>
        <w:rPr>
          <w:rFonts w:eastAsia="Calibri"/>
          <w:kern w:val="1"/>
          <w:sz w:val="24"/>
          <w:szCs w:val="24"/>
          <w:lang w:eastAsia="it-IT" w:bidi="it-IT"/>
        </w:rPr>
      </w:pPr>
    </w:p>
    <w:p w14:paraId="2DC7546D" w14:textId="77777777" w:rsidR="000E2844" w:rsidRDefault="000E2844" w:rsidP="000B2DB1">
      <w:pPr>
        <w:suppressAutoHyphens/>
        <w:rPr>
          <w:rFonts w:eastAsia="Calibri"/>
          <w:kern w:val="1"/>
          <w:sz w:val="24"/>
          <w:szCs w:val="24"/>
          <w:lang w:eastAsia="it-IT" w:bidi="it-IT"/>
        </w:rPr>
      </w:pPr>
    </w:p>
    <w:p w14:paraId="52FEB529" w14:textId="77777777" w:rsidR="000E2844" w:rsidRDefault="000E2844" w:rsidP="000B2DB1">
      <w:pPr>
        <w:suppressAutoHyphens/>
        <w:rPr>
          <w:rFonts w:eastAsia="Calibri"/>
          <w:kern w:val="1"/>
          <w:sz w:val="24"/>
          <w:szCs w:val="24"/>
          <w:lang w:eastAsia="it-IT" w:bidi="it-IT"/>
        </w:rPr>
      </w:pPr>
    </w:p>
    <w:p w14:paraId="1078BE63" w14:textId="77777777" w:rsidR="000E2844" w:rsidRDefault="000E2844" w:rsidP="000B2DB1">
      <w:pPr>
        <w:suppressAutoHyphens/>
        <w:rPr>
          <w:rFonts w:eastAsia="Calibri"/>
          <w:kern w:val="1"/>
          <w:sz w:val="24"/>
          <w:szCs w:val="24"/>
          <w:lang w:eastAsia="it-IT" w:bidi="it-IT"/>
        </w:rPr>
      </w:pPr>
    </w:p>
    <w:p w14:paraId="032CA34D" w14:textId="77777777" w:rsidR="000E2844" w:rsidRDefault="000E2844" w:rsidP="000B2DB1">
      <w:pPr>
        <w:suppressAutoHyphens/>
        <w:rPr>
          <w:rFonts w:eastAsia="Calibri"/>
          <w:kern w:val="1"/>
          <w:sz w:val="24"/>
          <w:szCs w:val="24"/>
          <w:lang w:eastAsia="it-IT" w:bidi="it-IT"/>
        </w:rPr>
      </w:pPr>
    </w:p>
    <w:p w14:paraId="62817173" w14:textId="77777777" w:rsidR="000E2844" w:rsidRDefault="000E2844" w:rsidP="000B2DB1">
      <w:pPr>
        <w:suppressAutoHyphens/>
        <w:rPr>
          <w:rFonts w:eastAsia="Calibri"/>
          <w:kern w:val="1"/>
          <w:sz w:val="24"/>
          <w:szCs w:val="24"/>
          <w:lang w:eastAsia="it-IT" w:bidi="it-IT"/>
        </w:rPr>
      </w:pPr>
    </w:p>
    <w:p w14:paraId="1AEA36A1" w14:textId="77777777" w:rsidR="000E2844" w:rsidRDefault="000E2844" w:rsidP="000B2DB1">
      <w:pPr>
        <w:suppressAutoHyphens/>
        <w:rPr>
          <w:rFonts w:eastAsia="Calibri"/>
          <w:kern w:val="1"/>
          <w:sz w:val="24"/>
          <w:szCs w:val="24"/>
          <w:lang w:eastAsia="it-IT" w:bidi="it-IT"/>
        </w:rPr>
      </w:pPr>
    </w:p>
    <w:p w14:paraId="263E6D8C" w14:textId="77777777" w:rsidR="000E2844" w:rsidRDefault="000E2844" w:rsidP="000B2DB1">
      <w:pPr>
        <w:suppressAutoHyphens/>
        <w:rPr>
          <w:rFonts w:eastAsia="Calibri"/>
          <w:kern w:val="1"/>
          <w:sz w:val="24"/>
          <w:szCs w:val="24"/>
          <w:lang w:eastAsia="it-IT" w:bidi="it-IT"/>
        </w:rPr>
      </w:pPr>
    </w:p>
    <w:p w14:paraId="43FD4A08" w14:textId="77777777" w:rsidR="000E2844" w:rsidRDefault="000E2844" w:rsidP="000B2DB1">
      <w:pPr>
        <w:suppressAutoHyphens/>
        <w:rPr>
          <w:rFonts w:eastAsia="Calibri"/>
          <w:kern w:val="1"/>
          <w:sz w:val="24"/>
          <w:szCs w:val="24"/>
          <w:lang w:eastAsia="it-IT" w:bidi="it-IT"/>
        </w:rPr>
      </w:pPr>
    </w:p>
    <w:p w14:paraId="670DFB42" w14:textId="77777777" w:rsidR="000E2844" w:rsidRDefault="000E2844" w:rsidP="000B2DB1">
      <w:pPr>
        <w:suppressAutoHyphens/>
        <w:rPr>
          <w:rFonts w:eastAsia="Calibri"/>
          <w:kern w:val="1"/>
          <w:sz w:val="24"/>
          <w:szCs w:val="24"/>
          <w:lang w:eastAsia="it-IT" w:bidi="it-IT"/>
        </w:rPr>
      </w:pPr>
    </w:p>
    <w:p w14:paraId="1E6CF177" w14:textId="77777777" w:rsidR="000E2844" w:rsidRDefault="000E2844" w:rsidP="000B2DB1">
      <w:pPr>
        <w:suppressAutoHyphens/>
        <w:rPr>
          <w:rFonts w:eastAsia="Calibri"/>
          <w:kern w:val="1"/>
          <w:sz w:val="24"/>
          <w:szCs w:val="24"/>
          <w:lang w:eastAsia="it-IT" w:bidi="it-IT"/>
        </w:rPr>
      </w:pPr>
    </w:p>
    <w:p w14:paraId="54781794" w14:textId="77777777" w:rsidR="000E2844" w:rsidRDefault="000E2844" w:rsidP="000B2DB1">
      <w:pPr>
        <w:suppressAutoHyphens/>
        <w:rPr>
          <w:rFonts w:eastAsia="Calibri"/>
          <w:kern w:val="1"/>
          <w:sz w:val="24"/>
          <w:szCs w:val="24"/>
          <w:lang w:eastAsia="it-IT" w:bidi="it-IT"/>
        </w:rPr>
      </w:pPr>
    </w:p>
    <w:p w14:paraId="1E2D6F32" w14:textId="77777777" w:rsidR="000E2844" w:rsidRDefault="000E2844" w:rsidP="000B2DB1">
      <w:pPr>
        <w:suppressAutoHyphens/>
        <w:rPr>
          <w:rFonts w:eastAsia="Calibri"/>
          <w:kern w:val="1"/>
          <w:sz w:val="24"/>
          <w:szCs w:val="24"/>
          <w:lang w:eastAsia="it-IT" w:bidi="it-IT"/>
        </w:rPr>
      </w:pPr>
    </w:p>
    <w:p w14:paraId="500F9041" w14:textId="77777777" w:rsidR="000E2844" w:rsidRDefault="000E2844" w:rsidP="000B2DB1">
      <w:pPr>
        <w:suppressAutoHyphens/>
        <w:rPr>
          <w:rFonts w:eastAsia="Calibri"/>
          <w:kern w:val="1"/>
          <w:sz w:val="24"/>
          <w:szCs w:val="24"/>
          <w:lang w:eastAsia="it-IT" w:bidi="it-IT"/>
        </w:rPr>
      </w:pPr>
    </w:p>
    <w:p w14:paraId="001DE535" w14:textId="77777777" w:rsidR="000E2844" w:rsidRDefault="000E2844" w:rsidP="000B2DB1">
      <w:pPr>
        <w:suppressAutoHyphens/>
        <w:rPr>
          <w:rFonts w:eastAsia="Calibri"/>
          <w:kern w:val="1"/>
          <w:sz w:val="24"/>
          <w:szCs w:val="24"/>
          <w:lang w:eastAsia="it-IT" w:bidi="it-IT"/>
        </w:rPr>
      </w:pPr>
    </w:p>
    <w:p w14:paraId="15EEE2B2" w14:textId="77777777" w:rsidR="000E2844" w:rsidRDefault="000E2844" w:rsidP="000B2DB1">
      <w:pPr>
        <w:suppressAutoHyphens/>
        <w:rPr>
          <w:rFonts w:eastAsia="Calibri"/>
          <w:kern w:val="1"/>
          <w:sz w:val="24"/>
          <w:szCs w:val="24"/>
          <w:lang w:eastAsia="it-IT" w:bidi="it-IT"/>
        </w:rPr>
      </w:pPr>
    </w:p>
    <w:p w14:paraId="087B823D" w14:textId="77777777" w:rsidR="000E2844" w:rsidRDefault="000E2844" w:rsidP="000B2DB1">
      <w:pPr>
        <w:suppressAutoHyphens/>
        <w:rPr>
          <w:rFonts w:eastAsia="Calibri"/>
          <w:kern w:val="1"/>
          <w:sz w:val="24"/>
          <w:szCs w:val="24"/>
          <w:lang w:eastAsia="it-IT" w:bidi="it-IT"/>
        </w:rPr>
      </w:pPr>
    </w:p>
    <w:p w14:paraId="05400927" w14:textId="77777777" w:rsidR="000E2844" w:rsidRDefault="000E2844" w:rsidP="000B2DB1">
      <w:pPr>
        <w:suppressAutoHyphens/>
        <w:rPr>
          <w:rFonts w:eastAsia="Calibri"/>
          <w:kern w:val="1"/>
          <w:sz w:val="24"/>
          <w:szCs w:val="24"/>
          <w:lang w:eastAsia="it-IT" w:bidi="it-IT"/>
        </w:rPr>
      </w:pPr>
    </w:p>
    <w:p w14:paraId="2C86D84A" w14:textId="741C1C24" w:rsidR="000B2DB1" w:rsidRPr="00621A34" w:rsidRDefault="000B2DB1" w:rsidP="00621A34">
      <w:pPr>
        <w:suppressAutoHyphens/>
      </w:pPr>
      <w:r>
        <w:rPr>
          <w:rFonts w:eastAsia="Calibri"/>
          <w:kern w:val="1"/>
          <w:sz w:val="24"/>
          <w:szCs w:val="24"/>
          <w:lang w:eastAsia="it-IT" w:bidi="it-IT"/>
        </w:rPr>
        <w:t xml:space="preserve"> </w:t>
      </w:r>
    </w:p>
    <w:sectPr w:rsidR="000B2DB1" w:rsidRPr="00621A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2378C" w14:textId="77777777" w:rsidR="00E65BD4" w:rsidRDefault="00E65BD4" w:rsidP="000B2DB1">
      <w:r>
        <w:separator/>
      </w:r>
    </w:p>
  </w:endnote>
  <w:endnote w:type="continuationSeparator" w:id="0">
    <w:p w14:paraId="0E6AE34A" w14:textId="77777777" w:rsidR="00E65BD4" w:rsidRDefault="00E65BD4"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F7516" w14:textId="77777777" w:rsidR="00E65BD4" w:rsidRDefault="00E65BD4" w:rsidP="000B2DB1">
      <w:r>
        <w:separator/>
      </w:r>
    </w:p>
  </w:footnote>
  <w:footnote w:type="continuationSeparator" w:id="0">
    <w:p w14:paraId="61DFBE52" w14:textId="77777777" w:rsidR="00E65BD4" w:rsidRDefault="00E65BD4" w:rsidP="000B2D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proofErr w:type="spellStart"/>
    <w:r w:rsidRPr="00903FDD">
      <w:rPr>
        <w:rFonts w:eastAsia="font291" w:cs="Times New Roman"/>
        <w:bCs/>
        <w:color w:val="auto"/>
        <w:kern w:val="24"/>
        <w:sz w:val="24"/>
        <w:szCs w:val="24"/>
        <w:bdr w:val="none" w:sz="0" w:space="0" w:color="auto"/>
        <w:lang w:val="it-IT" w:eastAsia="it-IT" w:bidi="it-IT"/>
      </w:rPr>
      <w:t>Annex</w:t>
    </w:r>
    <w:proofErr w:type="spellEnd"/>
    <w:r w:rsidRPr="00903FDD">
      <w:rPr>
        <w:rFonts w:eastAsia="font291" w:cs="Times New Roman"/>
        <w:bCs/>
        <w:color w:val="auto"/>
        <w:kern w:val="24"/>
        <w:sz w:val="24"/>
        <w:szCs w:val="24"/>
        <w:bdr w:val="none" w:sz="0" w:space="0" w:color="auto"/>
        <w:lang w:val="it-IT" w:eastAsia="it-IT" w:bidi="it-IT"/>
      </w:rPr>
      <w:t xml:space="preserve">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B1"/>
    <w:rsid w:val="00055394"/>
    <w:rsid w:val="000A5EAD"/>
    <w:rsid w:val="000B2DB1"/>
    <w:rsid w:val="000E2844"/>
    <w:rsid w:val="00281CBC"/>
    <w:rsid w:val="003613FF"/>
    <w:rsid w:val="0041266D"/>
    <w:rsid w:val="00595DBA"/>
    <w:rsid w:val="005A1BA9"/>
    <w:rsid w:val="00621A34"/>
    <w:rsid w:val="006C6290"/>
    <w:rsid w:val="007A4EB1"/>
    <w:rsid w:val="0080505E"/>
    <w:rsid w:val="00815741"/>
    <w:rsid w:val="00820D05"/>
    <w:rsid w:val="008403F6"/>
    <w:rsid w:val="008E529B"/>
    <w:rsid w:val="00903FDD"/>
    <w:rsid w:val="009749AC"/>
    <w:rsid w:val="00A12ED4"/>
    <w:rsid w:val="00A6281C"/>
    <w:rsid w:val="00A70F78"/>
    <w:rsid w:val="00C659A1"/>
    <w:rsid w:val="00CB03F9"/>
    <w:rsid w:val="00E2148E"/>
    <w:rsid w:val="00E65BD4"/>
    <w:rsid w:val="00EA424F"/>
    <w:rsid w:val="00EF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CD15"/>
  <w15:chartTrackingRefBased/>
  <w15:docId w15:val="{9C9B5DE2-5E96-4EDD-A97D-2542F77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2DB1"/>
    <w:rPr>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0B2DB1"/>
    <w:rPr>
      <w:rFonts w:ascii="Calibri" w:eastAsia="Calibri" w:hAnsi="Calibri" w:cs="Times New Roman"/>
      <w:u w:color="000000"/>
      <w:lang w:val="it-IT"/>
    </w:rPr>
  </w:style>
  <w:style w:type="paragraph" w:styleId="Header">
    <w:name w:val="header"/>
    <w:basedOn w:val="Normal"/>
    <w:link w:val="HeaderChar"/>
    <w:uiPriority w:val="99"/>
    <w:unhideWhenUsed/>
    <w:rsid w:val="000B2DB1"/>
    <w:pPr>
      <w:tabs>
        <w:tab w:val="center" w:pos="4680"/>
        <w:tab w:val="right" w:pos="9360"/>
      </w:tabs>
    </w:pPr>
  </w:style>
  <w:style w:type="character" w:customStyle="1" w:styleId="HeaderChar">
    <w:name w:val="Header Char"/>
    <w:basedOn w:val="DefaultParagraphFont"/>
    <w:link w:val="Header"/>
    <w:uiPriority w:val="99"/>
    <w:rsid w:val="000B2DB1"/>
    <w:rPr>
      <w:rFonts w:ascii="Times New Roman" w:eastAsia="Arial Unicode MS" w:hAnsi="Times New Roman" w:cs="Arial Unicode MS"/>
      <w:color w:val="000000"/>
      <w:sz w:val="20"/>
      <w:szCs w:val="20"/>
      <w:u w:color="000000"/>
      <w:bdr w:val="nil"/>
    </w:rPr>
  </w:style>
  <w:style w:type="paragraph" w:styleId="Footer">
    <w:name w:val="footer"/>
    <w:basedOn w:val="Normal"/>
    <w:link w:val="FooterChar"/>
    <w:uiPriority w:val="99"/>
    <w:unhideWhenUsed/>
    <w:rsid w:val="000B2DB1"/>
    <w:pPr>
      <w:tabs>
        <w:tab w:val="center" w:pos="4680"/>
        <w:tab w:val="right" w:pos="9360"/>
      </w:tabs>
    </w:pPr>
  </w:style>
  <w:style w:type="character" w:customStyle="1" w:styleId="FooterChar">
    <w:name w:val="Footer Char"/>
    <w:basedOn w:val="DefaultParagraphFont"/>
    <w:link w:val="Footer"/>
    <w:uiPriority w:val="99"/>
    <w:rsid w:val="000B2DB1"/>
    <w:rPr>
      <w:rFonts w:ascii="Times New Roman" w:eastAsia="Arial Unicode MS" w:hAnsi="Times New Roman" w:cs="Arial Unicode MS"/>
      <w:color w:val="000000"/>
      <w:sz w:val="20"/>
      <w:szCs w:val="20"/>
      <w:u w:color="000000"/>
      <w:bdr w:val="nil"/>
    </w:rPr>
  </w:style>
  <w:style w:type="paragraph" w:styleId="BalloonText">
    <w:name w:val="Balloon Text"/>
    <w:basedOn w:val="Normal"/>
    <w:link w:val="BalloonTextChar"/>
    <w:uiPriority w:val="99"/>
    <w:semiHidden/>
    <w:unhideWhenUsed/>
    <w:rsid w:val="007A4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EB1"/>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Fiorillo</dc:creator>
  <cp:keywords/>
  <dc:description/>
  <cp:lastModifiedBy>Contabile</cp:lastModifiedBy>
  <cp:revision>5</cp:revision>
  <cp:lastPrinted>2022-03-03T16:35:00Z</cp:lastPrinted>
  <dcterms:created xsi:type="dcterms:W3CDTF">2022-03-03T17:14:00Z</dcterms:created>
  <dcterms:modified xsi:type="dcterms:W3CDTF">2026-02-18T23:34:00Z</dcterms:modified>
</cp:coreProperties>
</file>