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07" w:rsidRPr="008C06A5" w:rsidRDefault="00221707" w:rsidP="00221707">
      <w:pPr>
        <w:pStyle w:val="BodyText"/>
        <w:jc w:val="center"/>
      </w:pPr>
      <w:r w:rsidRPr="008C06A5">
        <w:rPr>
          <w:noProof/>
          <w:lang w:val="en-US"/>
        </w:rPr>
        <w:drawing>
          <wp:inline distT="0" distB="0" distL="0" distR="0" wp14:anchorId="4105A902" wp14:editId="11318E0B">
            <wp:extent cx="565150" cy="600075"/>
            <wp:effectExtent l="0" t="0" r="6350" b="9525"/>
            <wp:docPr id="1" name="Immagine 5"/>
            <wp:cNvGraphicFramePr/>
            <a:graphic xmlns:a="http://schemas.openxmlformats.org/drawingml/2006/main">
              <a:graphicData uri="http://schemas.openxmlformats.org/drawingml/2006/picture">
                <pic:pic xmlns:pic="http://schemas.openxmlformats.org/drawingml/2006/picture">
                  <pic:nvPicPr>
                    <pic:cNvPr id="2" name="Immagine 5"/>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150" cy="600075"/>
                    </a:xfrm>
                    <a:prstGeom prst="rect">
                      <a:avLst/>
                    </a:prstGeom>
                    <a:noFill/>
                  </pic:spPr>
                </pic:pic>
              </a:graphicData>
            </a:graphic>
          </wp:inline>
        </w:drawing>
      </w:r>
    </w:p>
    <w:p w:rsidR="00221707" w:rsidRPr="008C06A5" w:rsidRDefault="00221707" w:rsidP="00221707">
      <w:pPr>
        <w:pStyle w:val="BodyText"/>
        <w:jc w:val="center"/>
        <w:rPr>
          <w:rFonts w:ascii="Tahoma" w:eastAsiaTheme="minorEastAsia" w:hAnsi="Tahoma" w:cs="Tahoma"/>
          <w:b/>
          <w:bCs/>
          <w:noProof/>
          <w:color w:val="001970"/>
          <w:sz w:val="22"/>
          <w:szCs w:val="20"/>
          <w:lang w:eastAsia="it-IT"/>
        </w:rPr>
      </w:pPr>
      <w:r w:rsidRPr="008C06A5">
        <w:rPr>
          <w:rFonts w:ascii="Tahoma" w:eastAsiaTheme="minorEastAsia" w:hAnsi="Tahoma" w:cs="Tahoma"/>
          <w:b/>
          <w:bCs/>
          <w:noProof/>
          <w:color w:val="001970"/>
          <w:sz w:val="22"/>
          <w:szCs w:val="20"/>
          <w:lang w:eastAsia="it-IT"/>
        </w:rPr>
        <w:t>Consolato Generale d’Italia</w:t>
      </w:r>
    </w:p>
    <w:p w:rsidR="00D16F05" w:rsidRPr="00FA4FF0" w:rsidRDefault="00FA4FF0" w:rsidP="00FA4FF0">
      <w:pPr>
        <w:pStyle w:val="BodyText"/>
        <w:jc w:val="center"/>
        <w:rPr>
          <w:rFonts w:ascii="Tahoma" w:eastAsiaTheme="minorEastAsia" w:hAnsi="Tahoma" w:cs="Tahoma"/>
          <w:b/>
          <w:bCs/>
          <w:noProof/>
          <w:color w:val="001970"/>
          <w:sz w:val="22"/>
          <w:szCs w:val="20"/>
          <w:lang w:eastAsia="it-IT"/>
        </w:rPr>
      </w:pPr>
      <w:r>
        <w:rPr>
          <w:rFonts w:ascii="Tahoma" w:eastAsiaTheme="minorEastAsia" w:hAnsi="Tahoma" w:cs="Tahoma"/>
          <w:b/>
          <w:bCs/>
          <w:noProof/>
          <w:color w:val="001970"/>
          <w:sz w:val="22"/>
          <w:szCs w:val="20"/>
          <w:lang w:eastAsia="it-IT"/>
        </w:rPr>
        <w:t>Houston</w:t>
      </w:r>
    </w:p>
    <w:p w:rsidR="00D16F05" w:rsidRPr="00A55B6E" w:rsidRDefault="00D16F05" w:rsidP="00221707">
      <w:pPr>
        <w:pStyle w:val="BodyText"/>
        <w:rPr>
          <w:color w:val="282828"/>
          <w:w w:val="95"/>
          <w:sz w:val="22"/>
          <w:szCs w:val="22"/>
        </w:rPr>
      </w:pPr>
    </w:p>
    <w:p w:rsidR="00D16F05" w:rsidRPr="00A55B6E" w:rsidRDefault="00D16F05" w:rsidP="00221707">
      <w:pPr>
        <w:pStyle w:val="BodyText"/>
        <w:rPr>
          <w:color w:val="282828"/>
          <w:w w:val="95"/>
          <w:sz w:val="22"/>
          <w:szCs w:val="22"/>
        </w:rPr>
      </w:pPr>
    </w:p>
    <w:p w:rsidR="00D16F05" w:rsidRPr="00A55B6E" w:rsidRDefault="00D16F05" w:rsidP="00D16F05">
      <w:pPr>
        <w:pStyle w:val="BodyText"/>
        <w:jc w:val="center"/>
        <w:rPr>
          <w:b/>
          <w:color w:val="282828"/>
          <w:w w:val="95"/>
          <w:sz w:val="22"/>
          <w:szCs w:val="22"/>
        </w:rPr>
      </w:pPr>
      <w:r w:rsidRPr="00A55B6E">
        <w:rPr>
          <w:b/>
          <w:color w:val="282828"/>
          <w:w w:val="95"/>
          <w:sz w:val="22"/>
          <w:szCs w:val="22"/>
        </w:rPr>
        <w:t>PUBLIC NOTICE</w:t>
      </w:r>
    </w:p>
    <w:p w:rsidR="00D16F05" w:rsidRPr="00D16F05" w:rsidRDefault="00D16F05" w:rsidP="00D16F05">
      <w:pPr>
        <w:pStyle w:val="BodyText"/>
        <w:jc w:val="center"/>
        <w:rPr>
          <w:b/>
          <w:color w:val="282828"/>
          <w:w w:val="95"/>
          <w:sz w:val="22"/>
          <w:szCs w:val="22"/>
          <w:lang w:val="en-US"/>
        </w:rPr>
      </w:pPr>
      <w:r w:rsidRPr="00D16F05">
        <w:rPr>
          <w:b/>
          <w:color w:val="282828"/>
          <w:w w:val="95"/>
          <w:sz w:val="22"/>
          <w:szCs w:val="22"/>
          <w:lang w:val="en-US"/>
        </w:rPr>
        <w:t xml:space="preserve">FOR THE </w:t>
      </w:r>
      <w:r w:rsidR="00FA4FF0">
        <w:rPr>
          <w:b/>
          <w:color w:val="282828"/>
          <w:w w:val="95"/>
          <w:sz w:val="22"/>
          <w:szCs w:val="22"/>
          <w:lang w:val="en-US"/>
        </w:rPr>
        <w:t>OPPORTUNITY</w:t>
      </w:r>
      <w:r w:rsidRPr="00D16F05">
        <w:rPr>
          <w:b/>
          <w:color w:val="282828"/>
          <w:w w:val="95"/>
          <w:sz w:val="22"/>
          <w:szCs w:val="22"/>
          <w:lang w:val="en-US"/>
        </w:rPr>
        <w:t xml:space="preserve"> </w:t>
      </w:r>
      <w:r w:rsidR="00FA4FF0">
        <w:rPr>
          <w:b/>
          <w:color w:val="282828"/>
          <w:w w:val="95"/>
          <w:sz w:val="22"/>
          <w:szCs w:val="22"/>
          <w:lang w:val="en-US"/>
        </w:rPr>
        <w:t>TO S</w:t>
      </w:r>
      <w:r w:rsidRPr="00D16F05">
        <w:rPr>
          <w:b/>
          <w:color w:val="282828"/>
          <w:w w:val="95"/>
          <w:sz w:val="22"/>
          <w:szCs w:val="22"/>
          <w:lang w:val="en-US"/>
        </w:rPr>
        <w:t>PONSOR</w:t>
      </w:r>
    </w:p>
    <w:p w:rsidR="00D16F05" w:rsidRPr="00D16F05" w:rsidRDefault="00D16F05" w:rsidP="00D16F05">
      <w:pPr>
        <w:pStyle w:val="BodyText"/>
        <w:jc w:val="center"/>
        <w:rPr>
          <w:b/>
          <w:color w:val="282828"/>
          <w:w w:val="95"/>
          <w:sz w:val="22"/>
          <w:szCs w:val="22"/>
          <w:lang w:val="en-US"/>
        </w:rPr>
      </w:pPr>
      <w:r w:rsidRPr="00D16F05">
        <w:rPr>
          <w:b/>
          <w:color w:val="282828"/>
          <w:w w:val="95"/>
          <w:sz w:val="22"/>
          <w:szCs w:val="22"/>
          <w:lang w:val="en-US"/>
        </w:rPr>
        <w:t xml:space="preserve"> ACTIVITIES ORGANIZED </w:t>
      </w:r>
      <w:r w:rsidR="00FA4FF0">
        <w:rPr>
          <w:b/>
          <w:color w:val="282828"/>
          <w:w w:val="95"/>
          <w:sz w:val="22"/>
          <w:szCs w:val="22"/>
          <w:lang w:val="en-US"/>
        </w:rPr>
        <w:t>FOR THE CELEBRATION</w:t>
      </w:r>
      <w:r w:rsidRPr="00D16F05">
        <w:rPr>
          <w:b/>
          <w:color w:val="282828"/>
          <w:w w:val="95"/>
          <w:sz w:val="22"/>
          <w:szCs w:val="22"/>
          <w:lang w:val="en-US"/>
        </w:rPr>
        <w:t xml:space="preserve"> </w:t>
      </w:r>
      <w:r w:rsidR="0042303A">
        <w:rPr>
          <w:b/>
          <w:color w:val="282828"/>
          <w:w w:val="95"/>
          <w:sz w:val="22"/>
          <w:szCs w:val="22"/>
          <w:lang w:val="en-US"/>
        </w:rPr>
        <w:t>OF THE ITALIAN REPUBLIC DAY 2026</w:t>
      </w:r>
      <w:r w:rsidRPr="00D16F05">
        <w:rPr>
          <w:b/>
          <w:color w:val="282828"/>
          <w:w w:val="95"/>
          <w:sz w:val="22"/>
          <w:szCs w:val="22"/>
          <w:lang w:val="en-US"/>
        </w:rPr>
        <w:t xml:space="preserve"> AND </w:t>
      </w:r>
      <w:r w:rsidR="00FA4FF0">
        <w:rPr>
          <w:b/>
          <w:color w:val="282828"/>
          <w:w w:val="95"/>
          <w:sz w:val="22"/>
          <w:szCs w:val="22"/>
          <w:lang w:val="en-US"/>
        </w:rPr>
        <w:t>OTHER</w:t>
      </w:r>
      <w:r w:rsidRPr="00D16F05">
        <w:rPr>
          <w:b/>
          <w:color w:val="282828"/>
          <w:w w:val="95"/>
          <w:sz w:val="22"/>
          <w:szCs w:val="22"/>
          <w:lang w:val="en-US"/>
        </w:rPr>
        <w:t xml:space="preserve"> ACTIVITIES OF THE I</w:t>
      </w:r>
      <w:r w:rsidR="0042303A">
        <w:rPr>
          <w:b/>
          <w:color w:val="282828"/>
          <w:w w:val="95"/>
          <w:sz w:val="22"/>
          <w:szCs w:val="22"/>
          <w:lang w:val="en-US"/>
        </w:rPr>
        <w:t>NTEGRATED PROMOTION PROGRAM 2026</w:t>
      </w:r>
    </w:p>
    <w:p w:rsidR="00D16F05" w:rsidRPr="00D16F05" w:rsidRDefault="00D16F05" w:rsidP="00D16F05">
      <w:pPr>
        <w:pStyle w:val="BodyText"/>
        <w:jc w:val="center"/>
        <w:rPr>
          <w:b/>
          <w:color w:val="282828"/>
          <w:w w:val="95"/>
          <w:sz w:val="22"/>
          <w:szCs w:val="22"/>
          <w:lang w:val="en-US"/>
        </w:rPr>
      </w:pPr>
      <w:r w:rsidRPr="00D16F05">
        <w:rPr>
          <w:b/>
          <w:color w:val="282828"/>
          <w:w w:val="95"/>
          <w:sz w:val="22"/>
          <w:szCs w:val="22"/>
          <w:lang w:val="en-US"/>
        </w:rPr>
        <w:t>OF THE CONSULATE GENERAL OF ITALY IN HOUSTON</w:t>
      </w:r>
    </w:p>
    <w:p w:rsidR="00D16F05" w:rsidRPr="00D16F05" w:rsidRDefault="00D16F05" w:rsidP="00D16F05">
      <w:pPr>
        <w:pStyle w:val="BodyText"/>
        <w:rPr>
          <w:b/>
          <w:color w:val="282828"/>
          <w:w w:val="95"/>
          <w:sz w:val="22"/>
          <w:szCs w:val="22"/>
          <w:lang w:val="en-US"/>
        </w:rPr>
      </w:pPr>
    </w:p>
    <w:p w:rsidR="00D16F05" w:rsidRPr="00D16F05" w:rsidRDefault="00D16F05" w:rsidP="00D16F05">
      <w:pPr>
        <w:pStyle w:val="BodyText"/>
        <w:jc w:val="center"/>
        <w:rPr>
          <w:b/>
          <w:color w:val="282828"/>
          <w:w w:val="95"/>
          <w:sz w:val="22"/>
          <w:szCs w:val="22"/>
          <w:lang w:val="en-US"/>
        </w:rPr>
      </w:pPr>
      <w:r w:rsidRPr="00D16F05">
        <w:rPr>
          <w:b/>
          <w:color w:val="282828"/>
          <w:w w:val="95"/>
          <w:sz w:val="22"/>
          <w:szCs w:val="22"/>
          <w:lang w:val="en-US"/>
        </w:rPr>
        <w:t>The Consul General of Italy in Houston</w:t>
      </w:r>
    </w:p>
    <w:p w:rsidR="00D16F05" w:rsidRPr="00D16F05" w:rsidRDefault="00D16F05" w:rsidP="00D16F05">
      <w:pPr>
        <w:pStyle w:val="BodyText"/>
        <w:rPr>
          <w:color w:val="282828"/>
          <w:w w:val="95"/>
          <w:sz w:val="22"/>
          <w:szCs w:val="22"/>
          <w:lang w:val="en-US"/>
        </w:rPr>
      </w:pPr>
    </w:p>
    <w:p w:rsidR="00D16F05" w:rsidRPr="00D16F05" w:rsidRDefault="00FA4FF0" w:rsidP="00D16F05">
      <w:pPr>
        <w:pStyle w:val="BodyText"/>
        <w:rPr>
          <w:color w:val="282828"/>
          <w:w w:val="95"/>
          <w:sz w:val="22"/>
          <w:szCs w:val="22"/>
          <w:lang w:val="en-US"/>
        </w:rPr>
      </w:pPr>
      <w:r>
        <w:rPr>
          <w:color w:val="282828"/>
          <w:w w:val="95"/>
          <w:sz w:val="22"/>
          <w:szCs w:val="22"/>
          <w:lang w:val="en-US"/>
        </w:rPr>
        <w:t>with</w:t>
      </w:r>
      <w:r w:rsidR="00D16F05" w:rsidRPr="00D16F05">
        <w:rPr>
          <w:color w:val="282828"/>
          <w:w w:val="95"/>
          <w:sz w:val="22"/>
          <w:szCs w:val="22"/>
          <w:lang w:val="en-US"/>
        </w:rPr>
        <w:t xml:space="preserve"> regard to Article 29 of Presidential Dec</w:t>
      </w:r>
      <w:r>
        <w:rPr>
          <w:color w:val="282828"/>
          <w:w w:val="95"/>
          <w:sz w:val="22"/>
          <w:szCs w:val="22"/>
          <w:lang w:val="en-US"/>
        </w:rPr>
        <w:t>ree No. 54 of February 1, 2010 - allowing</w:t>
      </w:r>
      <w:r w:rsidR="00D16F05" w:rsidRPr="00D16F05">
        <w:rPr>
          <w:color w:val="282828"/>
          <w:w w:val="95"/>
          <w:sz w:val="22"/>
          <w:szCs w:val="22"/>
          <w:lang w:val="en-US"/>
        </w:rPr>
        <w:t xml:space="preserve"> Diplomatic and Consular Representations to enter into sponsorship contracts with public or private entities, companies, associations, foundations, citizens, and in general with any subject, Italian or foreign, not engaged in activities confl</w:t>
      </w:r>
      <w:r>
        <w:rPr>
          <w:color w:val="282828"/>
          <w:w w:val="95"/>
          <w:sz w:val="22"/>
          <w:szCs w:val="22"/>
          <w:lang w:val="en-US"/>
        </w:rPr>
        <w:t>icting with the public interest</w:t>
      </w:r>
      <w:r w:rsidR="00D16F05" w:rsidRPr="00D16F05">
        <w:rPr>
          <w:color w:val="282828"/>
          <w:w w:val="95"/>
          <w:sz w:val="22"/>
          <w:szCs w:val="22"/>
          <w:lang w:val="en-US"/>
        </w:rPr>
        <w:t>;</w:t>
      </w:r>
    </w:p>
    <w:p w:rsidR="00D16F05" w:rsidRPr="00D16F05" w:rsidRDefault="00FA4FF0" w:rsidP="00D16F05">
      <w:pPr>
        <w:pStyle w:val="BodyText"/>
        <w:rPr>
          <w:color w:val="282828"/>
          <w:w w:val="95"/>
          <w:sz w:val="22"/>
          <w:szCs w:val="22"/>
          <w:lang w:val="en-US"/>
        </w:rPr>
      </w:pPr>
      <w:r>
        <w:rPr>
          <w:color w:val="282828"/>
          <w:w w:val="95"/>
          <w:sz w:val="22"/>
          <w:szCs w:val="22"/>
          <w:lang w:val="en-US"/>
        </w:rPr>
        <w:t>with</w:t>
      </w:r>
      <w:r w:rsidR="00D16F05" w:rsidRPr="00D16F05">
        <w:rPr>
          <w:color w:val="282828"/>
          <w:w w:val="95"/>
          <w:sz w:val="22"/>
          <w:szCs w:val="22"/>
          <w:lang w:val="en-US"/>
        </w:rPr>
        <w:t xml:space="preserve"> regard to Article 6 of Decree No. 192 of November 2,</w:t>
      </w:r>
      <w:r>
        <w:rPr>
          <w:color w:val="282828"/>
          <w:w w:val="95"/>
          <w:sz w:val="22"/>
          <w:szCs w:val="22"/>
          <w:lang w:val="en-US"/>
        </w:rPr>
        <w:t xml:space="preserve"> 2017 </w:t>
      </w:r>
      <w:proofErr w:type="gramStart"/>
      <w:r>
        <w:rPr>
          <w:color w:val="282828"/>
          <w:w w:val="95"/>
          <w:sz w:val="22"/>
          <w:szCs w:val="22"/>
          <w:lang w:val="en-US"/>
        </w:rPr>
        <w:t>-“</w:t>
      </w:r>
      <w:proofErr w:type="gramEnd"/>
      <w:r w:rsidR="00D16F05" w:rsidRPr="00D16F05">
        <w:rPr>
          <w:color w:val="282828"/>
          <w:w w:val="95"/>
          <w:sz w:val="22"/>
          <w:szCs w:val="22"/>
          <w:lang w:val="en-US"/>
        </w:rPr>
        <w:t>Collaborations with private entities</w:t>
      </w:r>
      <w:r>
        <w:rPr>
          <w:color w:val="282828"/>
          <w:w w:val="95"/>
          <w:sz w:val="22"/>
          <w:szCs w:val="22"/>
          <w:lang w:val="en-US"/>
        </w:rPr>
        <w:t>”</w:t>
      </w:r>
      <w:r w:rsidR="00D16F05" w:rsidRPr="00D16F05">
        <w:rPr>
          <w:color w:val="282828"/>
          <w:w w:val="95"/>
          <w:sz w:val="22"/>
          <w:szCs w:val="22"/>
          <w:lang w:val="en-US"/>
        </w:rPr>
        <w:t xml:space="preserve"> amended by Decree No. 32/2024;</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considering the interest expressed by various Italian and</w:t>
      </w:r>
      <w:r w:rsidR="00FA4FF0">
        <w:rPr>
          <w:color w:val="282828"/>
          <w:w w:val="95"/>
          <w:sz w:val="22"/>
          <w:szCs w:val="22"/>
          <w:lang w:val="en-US"/>
        </w:rPr>
        <w:t>/or</w:t>
      </w:r>
      <w:r w:rsidRPr="00D16F05">
        <w:rPr>
          <w:color w:val="282828"/>
          <w:w w:val="95"/>
          <w:sz w:val="22"/>
          <w:szCs w:val="22"/>
          <w:lang w:val="en-US"/>
        </w:rPr>
        <w:t xml:space="preserve"> foreign companies in supporting integrated commercial, cultural, and scientific promotion initiatives in collaboration with this Consulate General, with the possibility of promoting their own image and sponsoring activi</w:t>
      </w:r>
      <w:r w:rsidR="00FA4FF0">
        <w:rPr>
          <w:color w:val="282828"/>
          <w:w w:val="95"/>
          <w:sz w:val="22"/>
          <w:szCs w:val="22"/>
          <w:lang w:val="en-US"/>
        </w:rPr>
        <w:t>ties related to the celebration</w:t>
      </w:r>
      <w:r w:rsidRPr="00D16F05">
        <w:rPr>
          <w:color w:val="282828"/>
          <w:w w:val="95"/>
          <w:sz w:val="22"/>
          <w:szCs w:val="22"/>
          <w:lang w:val="en-US"/>
        </w:rPr>
        <w:t xml:space="preserve"> of the Italian Republic Day and institutional events organized by this Office;</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having seen determination no. </w:t>
      </w:r>
      <w:r w:rsidR="00A55B6E">
        <w:rPr>
          <w:color w:val="282828"/>
          <w:w w:val="95"/>
          <w:sz w:val="22"/>
          <w:szCs w:val="22"/>
          <w:lang w:val="en-US"/>
        </w:rPr>
        <w:t>10</w:t>
      </w:r>
      <w:r w:rsidRPr="00D16F05">
        <w:rPr>
          <w:color w:val="282828"/>
          <w:w w:val="95"/>
          <w:sz w:val="22"/>
          <w:szCs w:val="22"/>
          <w:lang w:val="en-US"/>
        </w:rPr>
        <w:t xml:space="preserve"> of </w:t>
      </w:r>
      <w:r w:rsidR="00A55B6E">
        <w:rPr>
          <w:color w:val="282828"/>
          <w:w w:val="95"/>
          <w:sz w:val="22"/>
          <w:szCs w:val="22"/>
          <w:lang w:val="en-US"/>
        </w:rPr>
        <w:t>February</w:t>
      </w:r>
      <w:r w:rsidRPr="00D16F05">
        <w:rPr>
          <w:color w:val="282828"/>
          <w:w w:val="95"/>
          <w:sz w:val="22"/>
          <w:szCs w:val="22"/>
          <w:lang w:val="en-US"/>
        </w:rPr>
        <w:t xml:space="preserve"> </w:t>
      </w:r>
      <w:r w:rsidR="00A55B6E">
        <w:rPr>
          <w:color w:val="282828"/>
          <w:w w:val="95"/>
          <w:sz w:val="22"/>
          <w:szCs w:val="22"/>
          <w:lang w:val="en-US"/>
        </w:rPr>
        <w:t>26</w:t>
      </w:r>
      <w:r w:rsidR="00A55B6E" w:rsidRPr="00A55B6E">
        <w:rPr>
          <w:color w:val="282828"/>
          <w:w w:val="95"/>
          <w:sz w:val="22"/>
          <w:szCs w:val="22"/>
          <w:vertAlign w:val="superscript"/>
          <w:lang w:val="en-US"/>
        </w:rPr>
        <w:t>th</w:t>
      </w:r>
      <w:r w:rsidRPr="00D16F05">
        <w:rPr>
          <w:color w:val="282828"/>
          <w:w w:val="95"/>
          <w:sz w:val="22"/>
          <w:szCs w:val="22"/>
          <w:lang w:val="en-US"/>
        </w:rPr>
        <w:t xml:space="preserve">, </w:t>
      </w:r>
      <w:r w:rsidR="0042303A">
        <w:rPr>
          <w:color w:val="282828"/>
          <w:w w:val="95"/>
          <w:sz w:val="22"/>
          <w:szCs w:val="22"/>
          <w:lang w:val="en-US"/>
        </w:rPr>
        <w:t>2026</w:t>
      </w:r>
      <w:r w:rsidRPr="00D16F05">
        <w:rPr>
          <w:color w:val="282828"/>
          <w:w w:val="95"/>
          <w:sz w:val="22"/>
          <w:szCs w:val="22"/>
          <w:lang w:val="en-US"/>
        </w:rPr>
        <w:t xml:space="preserve"> concerning the initiation of procedures for the selection of sponsors for the activities related to the celebrations of the Italian Republic Day </w:t>
      </w:r>
      <w:r w:rsidR="0042303A">
        <w:rPr>
          <w:color w:val="282828"/>
          <w:w w:val="95"/>
          <w:sz w:val="22"/>
          <w:szCs w:val="22"/>
          <w:lang w:val="en-US"/>
        </w:rPr>
        <w:t>2026</w:t>
      </w:r>
      <w:r w:rsidRPr="00D16F05">
        <w:rPr>
          <w:color w:val="282828"/>
          <w:w w:val="95"/>
          <w:sz w:val="22"/>
          <w:szCs w:val="22"/>
          <w:lang w:val="en-US"/>
        </w:rPr>
        <w:t xml:space="preserve"> and for certain activities of the Integrated Promotion Program </w:t>
      </w:r>
      <w:r w:rsidR="0042303A">
        <w:rPr>
          <w:color w:val="282828"/>
          <w:w w:val="95"/>
          <w:sz w:val="22"/>
          <w:szCs w:val="22"/>
          <w:lang w:val="en-US"/>
        </w:rPr>
        <w:t>2026</w:t>
      </w:r>
      <w:r w:rsidRPr="00D16F05">
        <w:rPr>
          <w:color w:val="282828"/>
          <w:w w:val="95"/>
          <w:sz w:val="22"/>
          <w:szCs w:val="22"/>
          <w:lang w:val="en-US"/>
        </w:rPr>
        <w:t xml:space="preserve"> through a simpl</w:t>
      </w:r>
      <w:r w:rsidR="00FA4FF0">
        <w:rPr>
          <w:color w:val="282828"/>
          <w:w w:val="95"/>
          <w:sz w:val="22"/>
          <w:szCs w:val="22"/>
          <w:lang w:val="en-US"/>
        </w:rPr>
        <w:t>ified public evidence procedure,</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jc w:val="center"/>
        <w:rPr>
          <w:b/>
          <w:color w:val="282828"/>
          <w:w w:val="95"/>
          <w:sz w:val="22"/>
          <w:szCs w:val="22"/>
          <w:lang w:val="en-US"/>
        </w:rPr>
      </w:pPr>
      <w:r w:rsidRPr="00D16F05">
        <w:rPr>
          <w:b/>
          <w:color w:val="282828"/>
          <w:w w:val="95"/>
          <w:sz w:val="22"/>
          <w:szCs w:val="22"/>
          <w:lang w:val="en-US"/>
        </w:rPr>
        <w:t>HEREBY MAKES KNOWN</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that it intends to offer interested parties the opportunity to </w:t>
      </w:r>
      <w:r w:rsidR="00FA4FF0">
        <w:rPr>
          <w:color w:val="282828"/>
          <w:w w:val="95"/>
          <w:sz w:val="22"/>
          <w:szCs w:val="22"/>
          <w:lang w:val="en-US"/>
        </w:rPr>
        <w:t>conduct</w:t>
      </w:r>
      <w:r w:rsidRPr="00D16F05">
        <w:rPr>
          <w:color w:val="282828"/>
          <w:w w:val="95"/>
          <w:sz w:val="22"/>
          <w:szCs w:val="22"/>
          <w:lang w:val="en-US"/>
        </w:rPr>
        <w:t xml:space="preserve"> sponsorship contrac</w:t>
      </w:r>
      <w:r w:rsidR="00FA4FF0">
        <w:rPr>
          <w:color w:val="282828"/>
          <w:w w:val="95"/>
          <w:sz w:val="22"/>
          <w:szCs w:val="22"/>
          <w:lang w:val="en-US"/>
        </w:rPr>
        <w:t xml:space="preserve">ts with this Consulate General. This will </w:t>
      </w:r>
      <w:r w:rsidRPr="00D16F05">
        <w:rPr>
          <w:color w:val="282828"/>
          <w:w w:val="95"/>
          <w:sz w:val="22"/>
          <w:szCs w:val="22"/>
          <w:lang w:val="en-US"/>
        </w:rPr>
        <w:t xml:space="preserve">involve the </w:t>
      </w:r>
      <w:r w:rsidR="00FA4FF0">
        <w:rPr>
          <w:color w:val="282828"/>
          <w:w w:val="95"/>
          <w:sz w:val="22"/>
          <w:szCs w:val="22"/>
          <w:lang w:val="en-US"/>
        </w:rPr>
        <w:t>actualization</w:t>
      </w:r>
      <w:r w:rsidRPr="00D16F05">
        <w:rPr>
          <w:color w:val="282828"/>
          <w:w w:val="95"/>
          <w:sz w:val="22"/>
          <w:szCs w:val="22"/>
          <w:lang w:val="en-US"/>
        </w:rPr>
        <w:t xml:space="preserve"> of activities related to the celebrations of the Italian Republic Day </w:t>
      </w:r>
      <w:r w:rsidR="0042303A">
        <w:rPr>
          <w:color w:val="282828"/>
          <w:w w:val="95"/>
          <w:sz w:val="22"/>
          <w:szCs w:val="22"/>
          <w:lang w:val="en-US"/>
        </w:rPr>
        <w:t>2026</w:t>
      </w:r>
      <w:r w:rsidRPr="00D16F05">
        <w:rPr>
          <w:color w:val="282828"/>
          <w:w w:val="95"/>
          <w:sz w:val="22"/>
          <w:szCs w:val="22"/>
          <w:lang w:val="en-US"/>
        </w:rPr>
        <w:t xml:space="preserve"> and certain events and exhibitions of the integrated promotion program in the Consular District of the Consulate General of Italy in Houston.</w:t>
      </w:r>
    </w:p>
    <w:p w:rsidR="00D16F05" w:rsidRPr="00D16F05" w:rsidRDefault="00D16F05" w:rsidP="00D16F05">
      <w:pPr>
        <w:pStyle w:val="BodyText"/>
        <w:rPr>
          <w:b/>
          <w:color w:val="282828"/>
          <w:w w:val="95"/>
          <w:sz w:val="22"/>
          <w:szCs w:val="22"/>
          <w:lang w:val="en-US"/>
        </w:rPr>
      </w:pPr>
    </w:p>
    <w:p w:rsidR="00D16F05" w:rsidRPr="00D16F05" w:rsidRDefault="00D16F05" w:rsidP="00D16F05">
      <w:pPr>
        <w:pStyle w:val="BodyText"/>
        <w:rPr>
          <w:b/>
          <w:color w:val="282828"/>
          <w:w w:val="95"/>
          <w:sz w:val="22"/>
          <w:szCs w:val="22"/>
          <w:lang w:val="en-US"/>
        </w:rPr>
      </w:pPr>
      <w:r w:rsidRPr="00D16F05">
        <w:rPr>
          <w:b/>
          <w:color w:val="282828"/>
          <w:w w:val="95"/>
          <w:sz w:val="22"/>
          <w:szCs w:val="22"/>
          <w:lang w:val="en-US"/>
        </w:rPr>
        <w:t>1. SUBJECT</w:t>
      </w:r>
    </w:p>
    <w:p w:rsidR="00D16F05" w:rsidRPr="00D16F05" w:rsidRDefault="00D16F05" w:rsidP="00D16F05">
      <w:pPr>
        <w:pStyle w:val="BodyText"/>
        <w:rPr>
          <w:color w:val="282828"/>
          <w:w w:val="95"/>
          <w:sz w:val="22"/>
          <w:szCs w:val="22"/>
          <w:lang w:val="en-US"/>
        </w:rPr>
      </w:pPr>
      <w:r w:rsidRPr="00D16F05">
        <w:rPr>
          <w:b/>
          <w:color w:val="282828"/>
          <w:w w:val="95"/>
          <w:sz w:val="22"/>
          <w:szCs w:val="22"/>
          <w:lang w:val="en-US"/>
        </w:rPr>
        <w:t>1.1</w:t>
      </w:r>
      <w:r w:rsidRPr="00D16F05">
        <w:rPr>
          <w:color w:val="282828"/>
          <w:w w:val="95"/>
          <w:sz w:val="22"/>
          <w:szCs w:val="22"/>
          <w:lang w:val="en-US"/>
        </w:rPr>
        <w:t xml:space="preserve"> On the occasion of the celebrations of the Italian Republic Day </w:t>
      </w:r>
      <w:r w:rsidR="0042303A">
        <w:rPr>
          <w:color w:val="282828"/>
          <w:w w:val="95"/>
          <w:sz w:val="22"/>
          <w:szCs w:val="22"/>
          <w:lang w:val="en-US"/>
        </w:rPr>
        <w:t>2026</w:t>
      </w:r>
      <w:r w:rsidRPr="00D16F05">
        <w:rPr>
          <w:color w:val="282828"/>
          <w:w w:val="95"/>
          <w:sz w:val="22"/>
          <w:szCs w:val="22"/>
          <w:lang w:val="en-US"/>
        </w:rPr>
        <w:t xml:space="preserve">, the Consulate General of Italy in Houston plans to organize a series of institutional and promotional events, and to carry out related </w:t>
      </w:r>
      <w:r w:rsidRPr="00FA4FF0">
        <w:rPr>
          <w:i/>
          <w:color w:val="282828"/>
          <w:w w:val="95"/>
          <w:sz w:val="22"/>
          <w:szCs w:val="22"/>
          <w:lang w:val="en-US"/>
        </w:rPr>
        <w:t>communication activities</w:t>
      </w:r>
      <w:r w:rsidRPr="00D16F05">
        <w:rPr>
          <w:color w:val="282828"/>
          <w:w w:val="95"/>
          <w:sz w:val="22"/>
          <w:szCs w:val="22"/>
          <w:lang w:val="en-US"/>
        </w:rPr>
        <w:t>.</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As part of the integrated promotion program </w:t>
      </w:r>
      <w:r w:rsidR="0042303A">
        <w:rPr>
          <w:color w:val="282828"/>
          <w:w w:val="95"/>
          <w:sz w:val="22"/>
          <w:szCs w:val="22"/>
          <w:lang w:val="en-US"/>
        </w:rPr>
        <w:t>2026</w:t>
      </w:r>
      <w:r w:rsidRPr="00D16F05">
        <w:rPr>
          <w:color w:val="282828"/>
          <w:w w:val="95"/>
          <w:sz w:val="22"/>
          <w:szCs w:val="22"/>
          <w:lang w:val="en-US"/>
        </w:rPr>
        <w:t xml:space="preserve"> in the Consular District of Houston, this Consulate General also plans to organize a series of events throughout the year, among which </w:t>
      </w:r>
      <w:r w:rsidR="004E0FA3">
        <w:rPr>
          <w:color w:val="282828"/>
          <w:w w:val="95"/>
          <w:sz w:val="22"/>
          <w:szCs w:val="22"/>
          <w:lang w:val="en-US"/>
        </w:rPr>
        <w:t>are identified in the following</w:t>
      </w:r>
      <w:r w:rsidRPr="00D16F05">
        <w:rPr>
          <w:color w:val="282828"/>
          <w:w w:val="95"/>
          <w:sz w:val="22"/>
          <w:szCs w:val="22"/>
          <w:lang w:val="en-US"/>
        </w:rPr>
        <w:t>:</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A55B6E">
        <w:rPr>
          <w:color w:val="282828"/>
          <w:w w:val="95"/>
          <w:sz w:val="22"/>
          <w:szCs w:val="22"/>
          <w:u w:val="single"/>
          <w:lang w:val="en-US"/>
        </w:rPr>
        <w:t xml:space="preserve">First semester </w:t>
      </w:r>
      <w:r w:rsidR="0042303A">
        <w:rPr>
          <w:color w:val="282828"/>
          <w:w w:val="95"/>
          <w:sz w:val="22"/>
          <w:szCs w:val="22"/>
          <w:u w:val="single"/>
          <w:lang w:val="en-US"/>
        </w:rPr>
        <w:t>2026</w:t>
      </w:r>
      <w:r w:rsidR="00A55B6E">
        <w:rPr>
          <w:color w:val="282828"/>
          <w:w w:val="95"/>
          <w:sz w:val="22"/>
          <w:szCs w:val="22"/>
          <w:u w:val="single"/>
          <w:lang w:val="en-US"/>
        </w:rPr>
        <w:t>:</w:t>
      </w:r>
      <w:r w:rsidRPr="00D16F05">
        <w:rPr>
          <w:color w:val="282828"/>
          <w:w w:val="95"/>
          <w:sz w:val="22"/>
          <w:szCs w:val="22"/>
          <w:lang w:val="en-US"/>
        </w:rPr>
        <w:t xml:space="preserve"> celebrations of the Italian Republic Day </w:t>
      </w:r>
      <w:r w:rsidR="0042303A">
        <w:rPr>
          <w:color w:val="282828"/>
          <w:w w:val="95"/>
          <w:sz w:val="22"/>
          <w:szCs w:val="22"/>
          <w:lang w:val="en-US"/>
        </w:rPr>
        <w:t>2026</w:t>
      </w:r>
      <w:r w:rsidR="00A55B6E">
        <w:rPr>
          <w:color w:val="282828"/>
          <w:w w:val="95"/>
          <w:sz w:val="22"/>
          <w:szCs w:val="22"/>
          <w:lang w:val="en-US"/>
        </w:rPr>
        <w:t xml:space="preserve">, </w:t>
      </w:r>
      <w:r w:rsidR="0042303A">
        <w:rPr>
          <w:color w:val="282828"/>
          <w:w w:val="95"/>
          <w:sz w:val="22"/>
          <w:szCs w:val="22"/>
          <w:lang w:val="en-US"/>
        </w:rPr>
        <w:t>Houston Italian capital of creativity 2026</w:t>
      </w:r>
    </w:p>
    <w:p w:rsidR="00D16F05" w:rsidRPr="00D16F05" w:rsidRDefault="00D16F05" w:rsidP="00D16F05">
      <w:pPr>
        <w:pStyle w:val="BodyText"/>
        <w:rPr>
          <w:color w:val="282828"/>
          <w:w w:val="95"/>
          <w:sz w:val="22"/>
          <w:szCs w:val="22"/>
          <w:lang w:val="en-US"/>
        </w:rPr>
      </w:pPr>
    </w:p>
    <w:p w:rsidR="00D16F05" w:rsidRPr="00D16F05" w:rsidRDefault="00A55B6E" w:rsidP="00D16F05">
      <w:pPr>
        <w:pStyle w:val="BodyText"/>
        <w:rPr>
          <w:color w:val="282828"/>
          <w:w w:val="95"/>
          <w:sz w:val="22"/>
          <w:szCs w:val="22"/>
          <w:lang w:val="en-US"/>
        </w:rPr>
      </w:pPr>
      <w:r>
        <w:rPr>
          <w:color w:val="282828"/>
          <w:w w:val="95"/>
          <w:sz w:val="22"/>
          <w:szCs w:val="22"/>
          <w:u w:val="single"/>
          <w:lang w:val="en-US"/>
        </w:rPr>
        <w:t xml:space="preserve">Second semester </w:t>
      </w:r>
      <w:r w:rsidR="0042303A">
        <w:rPr>
          <w:color w:val="282828"/>
          <w:w w:val="95"/>
          <w:sz w:val="22"/>
          <w:szCs w:val="22"/>
          <w:u w:val="single"/>
          <w:lang w:val="en-US"/>
        </w:rPr>
        <w:t>2026</w:t>
      </w:r>
      <w:r>
        <w:rPr>
          <w:color w:val="282828"/>
          <w:w w:val="95"/>
          <w:sz w:val="22"/>
          <w:szCs w:val="22"/>
          <w:u w:val="single"/>
          <w:lang w:val="en-US"/>
        </w:rPr>
        <w:t>:</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Italian Cuisine Week (November): </w:t>
      </w:r>
      <w:r w:rsidR="004E0FA3">
        <w:rPr>
          <w:color w:val="282828"/>
          <w:w w:val="95"/>
          <w:sz w:val="22"/>
          <w:szCs w:val="22"/>
          <w:lang w:val="en-US"/>
        </w:rPr>
        <w:t>T</w:t>
      </w:r>
      <w:r w:rsidRPr="00D16F05">
        <w:rPr>
          <w:color w:val="282828"/>
          <w:w w:val="95"/>
          <w:sz w:val="22"/>
          <w:szCs w:val="22"/>
          <w:lang w:val="en-US"/>
        </w:rPr>
        <w:t>he network of Italian Consulates, Italian Cultural Institutes, and ICE Offices</w:t>
      </w:r>
      <w:r w:rsidR="000D7305" w:rsidRPr="000D7305">
        <w:rPr>
          <w:color w:val="282828"/>
          <w:w w:val="95"/>
          <w:sz w:val="22"/>
          <w:szCs w:val="22"/>
          <w:lang w:val="en-US"/>
        </w:rPr>
        <w:t xml:space="preserve"> </w:t>
      </w:r>
      <w:r w:rsidR="00A723B4">
        <w:rPr>
          <w:color w:val="282828"/>
          <w:w w:val="95"/>
          <w:sz w:val="22"/>
          <w:szCs w:val="22"/>
          <w:lang w:val="en-US"/>
        </w:rPr>
        <w:t>organize events</w:t>
      </w:r>
      <w:r w:rsidR="00A723B4" w:rsidRPr="00A723B4">
        <w:rPr>
          <w:color w:val="282828"/>
          <w:w w:val="95"/>
          <w:sz w:val="22"/>
          <w:szCs w:val="22"/>
          <w:lang w:val="en-US"/>
        </w:rPr>
        <w:t xml:space="preserve"> </w:t>
      </w:r>
      <w:r w:rsidR="00A723B4">
        <w:rPr>
          <w:color w:val="282828"/>
          <w:w w:val="95"/>
          <w:sz w:val="22"/>
          <w:szCs w:val="22"/>
          <w:lang w:val="en-US"/>
        </w:rPr>
        <w:t xml:space="preserve">- </w:t>
      </w:r>
      <w:r w:rsidR="00A723B4" w:rsidRPr="00D16F05">
        <w:rPr>
          <w:color w:val="282828"/>
          <w:w w:val="95"/>
          <w:sz w:val="22"/>
          <w:szCs w:val="22"/>
          <w:lang w:val="en-US"/>
        </w:rPr>
        <w:t>also through digital communication initiatives</w:t>
      </w:r>
      <w:r w:rsidR="00A723B4">
        <w:rPr>
          <w:color w:val="282828"/>
          <w:w w:val="95"/>
          <w:sz w:val="22"/>
          <w:szCs w:val="22"/>
          <w:lang w:val="en-US"/>
        </w:rPr>
        <w:t xml:space="preserve"> - </w:t>
      </w:r>
      <w:r w:rsidRPr="00D16F05">
        <w:rPr>
          <w:color w:val="282828"/>
          <w:w w:val="95"/>
          <w:sz w:val="22"/>
          <w:szCs w:val="22"/>
          <w:lang w:val="en-US"/>
        </w:rPr>
        <w:t xml:space="preserve">to promote Italian </w:t>
      </w:r>
      <w:proofErr w:type="spellStart"/>
      <w:r w:rsidRPr="00D16F05">
        <w:rPr>
          <w:color w:val="282828"/>
          <w:w w:val="95"/>
          <w:sz w:val="22"/>
          <w:szCs w:val="22"/>
          <w:lang w:val="en-US"/>
        </w:rPr>
        <w:t>agri</w:t>
      </w:r>
      <w:proofErr w:type="spellEnd"/>
      <w:r w:rsidRPr="00D16F05">
        <w:rPr>
          <w:color w:val="282828"/>
          <w:w w:val="95"/>
          <w:sz w:val="22"/>
          <w:szCs w:val="22"/>
          <w:lang w:val="en-US"/>
        </w:rPr>
        <w:t xml:space="preserve">-food products and Italian </w:t>
      </w:r>
      <w:r w:rsidR="00A723B4">
        <w:rPr>
          <w:color w:val="282828"/>
          <w:w w:val="95"/>
          <w:sz w:val="22"/>
          <w:szCs w:val="22"/>
          <w:lang w:val="en-US"/>
        </w:rPr>
        <w:t>culinary culture and traditions</w:t>
      </w:r>
      <w:r w:rsidRPr="00D16F05">
        <w:rPr>
          <w:color w:val="282828"/>
          <w:w w:val="95"/>
          <w:sz w:val="22"/>
          <w:szCs w:val="22"/>
          <w:lang w:val="en-US"/>
        </w:rPr>
        <w:t>;</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lastRenderedPageBreak/>
        <w:t>Italian Language Week (October): Events are planned across the United States, organized by the Consulate General of Italy in Houston, in collaboration with the network of Italian Consulates and Italian Cultural Institutes, to promote the Italian language worldwide;</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Space Day (December): A popular science conference is planned in collaboration with research associations and research institutions;</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1.2 </w:t>
      </w:r>
      <w:r w:rsidR="00A723B4">
        <w:rPr>
          <w:color w:val="282828"/>
          <w:w w:val="95"/>
          <w:sz w:val="22"/>
          <w:szCs w:val="22"/>
          <w:lang w:val="en-US"/>
        </w:rPr>
        <w:t>These v</w:t>
      </w:r>
      <w:r w:rsidRPr="00D16F05">
        <w:rPr>
          <w:color w:val="282828"/>
          <w:w w:val="95"/>
          <w:sz w:val="22"/>
          <w:szCs w:val="22"/>
          <w:lang w:val="en-US"/>
        </w:rPr>
        <w:t xml:space="preserve">arious initiatives will be promoted and enhanced through </w:t>
      </w:r>
      <w:r w:rsidR="00A723B4">
        <w:rPr>
          <w:color w:val="282828"/>
          <w:w w:val="95"/>
          <w:sz w:val="22"/>
          <w:szCs w:val="22"/>
          <w:lang w:val="en-US"/>
        </w:rPr>
        <w:t xml:space="preserve">the </w:t>
      </w:r>
      <w:r w:rsidRPr="00D16F05">
        <w:rPr>
          <w:color w:val="282828"/>
          <w:w w:val="95"/>
          <w:sz w:val="22"/>
          <w:szCs w:val="22"/>
          <w:lang w:val="en-US"/>
        </w:rPr>
        <w:t xml:space="preserve">communication actions </w:t>
      </w:r>
      <w:r w:rsidR="00A723B4">
        <w:rPr>
          <w:color w:val="282828"/>
          <w:w w:val="95"/>
          <w:sz w:val="22"/>
          <w:szCs w:val="22"/>
          <w:lang w:val="en-US"/>
        </w:rPr>
        <w:t>of the</w:t>
      </w:r>
      <w:r w:rsidRPr="00D16F05">
        <w:rPr>
          <w:color w:val="282828"/>
          <w:w w:val="95"/>
          <w:sz w:val="22"/>
          <w:szCs w:val="22"/>
          <w:lang w:val="en-US"/>
        </w:rPr>
        <w:t xml:space="preserve"> Italian and US media, as well as</w:t>
      </w:r>
      <w:r w:rsidR="00A723B4">
        <w:rPr>
          <w:color w:val="282828"/>
          <w:w w:val="95"/>
          <w:sz w:val="22"/>
          <w:szCs w:val="22"/>
          <w:lang w:val="en-US"/>
        </w:rPr>
        <w:t xml:space="preserve"> on the social profiles of the Consulate</w:t>
      </w:r>
      <w:r w:rsidRPr="00D16F05">
        <w:rPr>
          <w:color w:val="282828"/>
          <w:w w:val="95"/>
          <w:sz w:val="22"/>
          <w:szCs w:val="22"/>
          <w:lang w:val="en-US"/>
        </w:rPr>
        <w:t xml:space="preserve"> (Facebook, Twitter, Instagram, etc.).</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1.3 In view of the celebrations </w:t>
      </w:r>
      <w:r w:rsidR="00A55B6E">
        <w:rPr>
          <w:color w:val="282828"/>
          <w:w w:val="95"/>
          <w:sz w:val="22"/>
          <w:szCs w:val="22"/>
          <w:lang w:val="en-US"/>
        </w:rPr>
        <w:t xml:space="preserve">of the Italian Republic Day </w:t>
      </w:r>
      <w:r w:rsidR="0042303A">
        <w:rPr>
          <w:color w:val="282828"/>
          <w:w w:val="95"/>
          <w:sz w:val="22"/>
          <w:szCs w:val="22"/>
          <w:lang w:val="en-US"/>
        </w:rPr>
        <w:t>2026</w:t>
      </w:r>
      <w:r w:rsidRPr="00D16F05">
        <w:rPr>
          <w:color w:val="282828"/>
          <w:w w:val="95"/>
          <w:sz w:val="22"/>
          <w:szCs w:val="22"/>
          <w:lang w:val="en-US"/>
        </w:rPr>
        <w:t xml:space="preserve"> and the events indicated in point 1.1, the Consulate General makes available to sponsors the opportunity to </w:t>
      </w:r>
      <w:r w:rsidR="00A723B4">
        <w:rPr>
          <w:color w:val="282828"/>
          <w:w w:val="95"/>
          <w:sz w:val="22"/>
          <w:szCs w:val="22"/>
          <w:lang w:val="en-US"/>
        </w:rPr>
        <w:t>promote their brand</w:t>
      </w:r>
      <w:r w:rsidRPr="00D16F05">
        <w:rPr>
          <w:color w:val="282828"/>
          <w:w w:val="95"/>
          <w:sz w:val="22"/>
          <w:szCs w:val="22"/>
          <w:lang w:val="en-US"/>
        </w:rPr>
        <w:t xml:space="preserve">, image, and activities </w:t>
      </w:r>
      <w:r w:rsidR="00A723B4">
        <w:rPr>
          <w:color w:val="282828"/>
          <w:w w:val="95"/>
          <w:sz w:val="22"/>
          <w:szCs w:val="22"/>
          <w:lang w:val="en-US"/>
        </w:rPr>
        <w:t>through the advertisement initiatives</w:t>
      </w:r>
      <w:r w:rsidRPr="00D16F05">
        <w:rPr>
          <w:color w:val="282828"/>
          <w:w w:val="95"/>
          <w:sz w:val="22"/>
          <w:szCs w:val="22"/>
          <w:lang w:val="en-US"/>
        </w:rPr>
        <w:t xml:space="preserve"> planned for the aforementioned events, in particular:</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Backdrop: a backdrop will be created displaying the logos of sponsors, which will be used at in-person events;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Poster/program: </w:t>
      </w:r>
      <w:proofErr w:type="gramStart"/>
      <w:r w:rsidRPr="00D16F05">
        <w:rPr>
          <w:color w:val="282828"/>
          <w:w w:val="95"/>
          <w:sz w:val="22"/>
          <w:szCs w:val="22"/>
          <w:lang w:val="en-US"/>
        </w:rPr>
        <w:t>the</w:t>
      </w:r>
      <w:proofErr w:type="gramEnd"/>
      <w:r w:rsidRPr="00D16F05">
        <w:rPr>
          <w:color w:val="282828"/>
          <w:w w:val="95"/>
          <w:sz w:val="22"/>
          <w:szCs w:val="22"/>
          <w:lang w:val="en-US"/>
        </w:rPr>
        <w:t xml:space="preserve"> Consulate General will produce a poster or program in digital format for each event or, in the case of event exhibitions, for the various scheduled appointments, providing specific spaces for the display of sponsor logos.</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numPr>
          <w:ilvl w:val="0"/>
          <w:numId w:val="6"/>
        </w:numPr>
        <w:rPr>
          <w:color w:val="282828"/>
          <w:w w:val="95"/>
          <w:sz w:val="22"/>
          <w:szCs w:val="22"/>
          <w:lang w:val="en-US"/>
        </w:rPr>
      </w:pPr>
      <w:r w:rsidRPr="00D16F05">
        <w:rPr>
          <w:b/>
          <w:color w:val="282828"/>
          <w:w w:val="95"/>
          <w:sz w:val="22"/>
          <w:szCs w:val="22"/>
          <w:lang w:val="en-US"/>
        </w:rPr>
        <w:t>GENERAL REQUIREMENTS FOR SPONSORSHIP</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Public and private entities are allowed to submit sponsorship offers provided that there are no conditions prejudicial or limiting to contractual capacity under Italian Law.</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b/>
          <w:color w:val="282828"/>
          <w:w w:val="95"/>
          <w:sz w:val="22"/>
          <w:szCs w:val="22"/>
          <w:lang w:val="en-US"/>
        </w:rPr>
      </w:pPr>
      <w:r w:rsidRPr="00D16F05">
        <w:rPr>
          <w:b/>
          <w:color w:val="282828"/>
          <w:w w:val="95"/>
          <w:sz w:val="22"/>
          <w:szCs w:val="22"/>
          <w:lang w:val="en-US"/>
        </w:rPr>
        <w:t xml:space="preserve">2.2— SPONSORSHIP </w:t>
      </w:r>
      <w:r>
        <w:rPr>
          <w:b/>
          <w:color w:val="282828"/>
          <w:w w:val="95"/>
          <w:sz w:val="22"/>
          <w:szCs w:val="22"/>
          <w:lang w:val="en-US"/>
        </w:rPr>
        <w:t>LEVEL</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Depending on the offered contribution, the following sponsorship types are defined:</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“DIAMOND SPONSOR”: for contributions of at least $10,000 (ten thousand USD): Maximum logo visibility on the poster/program of each event and on the backdrop.</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“GOLDEN SPONSOR”: for contributions of at least $5,000 (five thousand USD): High logo visibility on the poster/program of each event and on the backdrop.</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“SILVER SPONSOR”: for contributions of at least $3,000 (three thousand USD): Medium logo visibility on the poster/program of each event and on the backdrop.</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“BRONZE SPONSOR”: for contributions of at least $1,000 (one thousand USD): Lower logo visibility on the poster/program of each event and on the backdrop.</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SUBMISSION OF SPONSORSHIP OFFERS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3.1 Sponsorship offers from interested parties must be submitted in writing, signed by their legal representative (according to the forms attached to this Notice), accompanied by a photocopy of a valid </w:t>
      </w:r>
      <w:r w:rsidR="00A723B4">
        <w:rPr>
          <w:color w:val="282828"/>
          <w:w w:val="95"/>
          <w:sz w:val="22"/>
          <w:szCs w:val="22"/>
          <w:lang w:val="en-US"/>
        </w:rPr>
        <w:t>ID</w:t>
      </w:r>
      <w:r w:rsidRPr="00D16F05">
        <w:rPr>
          <w:color w:val="282828"/>
          <w:w w:val="95"/>
          <w:sz w:val="22"/>
          <w:szCs w:val="22"/>
          <w:lang w:val="en-US"/>
        </w:rPr>
        <w:t xml:space="preserve">, and must be sent by email no later than </w:t>
      </w:r>
      <w:r w:rsidR="00A55B6E" w:rsidRPr="0042303A">
        <w:rPr>
          <w:b/>
          <w:color w:val="282828"/>
          <w:w w:val="95"/>
          <w:sz w:val="22"/>
          <w:szCs w:val="22"/>
          <w:lang w:val="en-US"/>
        </w:rPr>
        <w:t>April</w:t>
      </w:r>
      <w:r w:rsidRPr="0042303A">
        <w:rPr>
          <w:b/>
          <w:color w:val="282828"/>
          <w:w w:val="95"/>
          <w:sz w:val="22"/>
          <w:szCs w:val="22"/>
          <w:lang w:val="en-US"/>
        </w:rPr>
        <w:t xml:space="preserve"> </w:t>
      </w:r>
      <w:r w:rsidR="00A55B6E" w:rsidRPr="0042303A">
        <w:rPr>
          <w:b/>
          <w:color w:val="282828"/>
          <w:w w:val="95"/>
          <w:sz w:val="22"/>
          <w:szCs w:val="22"/>
          <w:lang w:val="en-US"/>
        </w:rPr>
        <w:t>30</w:t>
      </w:r>
      <w:r w:rsidR="00A55B6E" w:rsidRPr="0042303A">
        <w:rPr>
          <w:b/>
          <w:color w:val="282828"/>
          <w:w w:val="95"/>
          <w:sz w:val="22"/>
          <w:szCs w:val="22"/>
          <w:vertAlign w:val="superscript"/>
          <w:lang w:val="en-US"/>
        </w:rPr>
        <w:t>th</w:t>
      </w:r>
      <w:r w:rsidRPr="0042303A">
        <w:rPr>
          <w:b/>
          <w:color w:val="282828"/>
          <w:w w:val="95"/>
          <w:sz w:val="22"/>
          <w:szCs w:val="22"/>
          <w:lang w:val="en-US"/>
        </w:rPr>
        <w:t xml:space="preserve">, </w:t>
      </w:r>
      <w:r w:rsidR="0042303A" w:rsidRPr="0042303A">
        <w:rPr>
          <w:b/>
          <w:color w:val="282828"/>
          <w:w w:val="95"/>
          <w:sz w:val="22"/>
          <w:szCs w:val="22"/>
          <w:lang w:val="en-US"/>
        </w:rPr>
        <w:t>2026</w:t>
      </w:r>
      <w:r w:rsidRPr="0042303A">
        <w:rPr>
          <w:b/>
          <w:color w:val="282828"/>
          <w:w w:val="95"/>
          <w:sz w:val="22"/>
          <w:szCs w:val="22"/>
          <w:lang w:val="en-US"/>
        </w:rPr>
        <w:t>.</w:t>
      </w:r>
      <w:r w:rsidRPr="00D16F05">
        <w:rPr>
          <w:color w:val="282828"/>
          <w:w w:val="95"/>
          <w:sz w:val="22"/>
          <w:szCs w:val="22"/>
          <w:lang w:val="en-US"/>
        </w:rPr>
        <w:t xml:space="preserve"> Please address the above to the following email address:</w:t>
      </w:r>
    </w:p>
    <w:p w:rsidR="00D16F05" w:rsidRPr="00D16F05" w:rsidRDefault="00D16F05" w:rsidP="00D16F05">
      <w:pPr>
        <w:pStyle w:val="BodyText"/>
        <w:rPr>
          <w:color w:val="282828"/>
          <w:w w:val="95"/>
          <w:sz w:val="22"/>
          <w:szCs w:val="22"/>
          <w:lang w:val="en-US"/>
        </w:rPr>
      </w:pPr>
      <w:r w:rsidRPr="0042303A">
        <w:rPr>
          <w:b/>
          <w:color w:val="282828"/>
          <w:w w:val="95"/>
          <w:sz w:val="22"/>
          <w:szCs w:val="22"/>
          <w:u w:val="single"/>
          <w:lang w:val="en-US"/>
        </w:rPr>
        <w:t>contabile.houston@esteri.it</w:t>
      </w:r>
      <w:r w:rsidRPr="00D16F05">
        <w:rPr>
          <w:color w:val="282828"/>
          <w:w w:val="95"/>
          <w:sz w:val="22"/>
          <w:szCs w:val="22"/>
          <w:lang w:val="en-US"/>
        </w:rPr>
        <w:t xml:space="preserve"> with attachments in PDF format by completing the forms attached to this notice.</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3.2 </w:t>
      </w:r>
      <w:r w:rsidR="00A723B4">
        <w:rPr>
          <w:color w:val="282828"/>
          <w:w w:val="95"/>
          <w:sz w:val="22"/>
          <w:szCs w:val="22"/>
          <w:lang w:val="en-US"/>
        </w:rPr>
        <w:t>Potential sponsors</w:t>
      </w:r>
      <w:r w:rsidRPr="00D16F05">
        <w:rPr>
          <w:color w:val="282828"/>
          <w:w w:val="95"/>
          <w:sz w:val="22"/>
          <w:szCs w:val="22"/>
          <w:lang w:val="en-US"/>
        </w:rPr>
        <w:t xml:space="preserve"> consent to the processing of their data, including personal data, in accordance with Legislative Decree no. 196/2003 and the General Data Protection Regulation / GDPR (EU) 2016/679, for all procedural needs.</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3.3 Conditional or indeterminately expressed or incomplete offers (e.g., lacking handwritten signature) will be excluded.</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 </w:t>
      </w:r>
      <w:r w:rsidRPr="00D16F05">
        <w:rPr>
          <w:b/>
          <w:color w:val="282828"/>
          <w:w w:val="95"/>
          <w:sz w:val="22"/>
          <w:szCs w:val="22"/>
          <w:lang w:val="en-US"/>
        </w:rPr>
        <w:t>EVALUATION OF SPONSORSHIP OFFERS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4.1 Sponsorship offers sent to the Consulate General within the deadlines specified in point 3 of this Notice will be evaluated in accordance with the principles of economy, effectiveness, impartiality, equal treatment, transparency, and proportionality.</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4.2 Considering the specificity of the programming subject to this Notice, the Consulate General may receive multiple sponsorships.</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 </w:t>
      </w:r>
      <w:r w:rsidR="00A723B4">
        <w:rPr>
          <w:color w:val="282828"/>
          <w:w w:val="95"/>
          <w:sz w:val="22"/>
          <w:szCs w:val="22"/>
          <w:lang w:val="en-US"/>
        </w:rPr>
        <w:t>TRANSFERRING</w:t>
      </w:r>
      <w:r w:rsidRPr="00D16F05">
        <w:rPr>
          <w:color w:val="282828"/>
          <w:w w:val="95"/>
          <w:sz w:val="22"/>
          <w:szCs w:val="22"/>
          <w:lang w:val="en-US"/>
        </w:rPr>
        <w:t xml:space="preserve"> TO THE CONSULATE GENERAL MATERIAL</w:t>
      </w:r>
      <w:r w:rsidR="00A723B4">
        <w:rPr>
          <w:color w:val="282828"/>
          <w:w w:val="95"/>
          <w:sz w:val="22"/>
          <w:szCs w:val="22"/>
          <w:lang w:val="en-US"/>
        </w:rPr>
        <w:t>S AND/OR DOCUMENTS</w:t>
      </w:r>
      <w:r w:rsidRPr="00D16F05">
        <w:rPr>
          <w:color w:val="282828"/>
          <w:w w:val="95"/>
          <w:sz w:val="22"/>
          <w:szCs w:val="22"/>
          <w:lang w:val="en-US"/>
        </w:rPr>
        <w:t xml:space="preserve"> FOR ADVERTISING PURPOSES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5.1 Public and private entities whose sponsorship offers are accepted by the Consulate General must </w:t>
      </w:r>
      <w:r w:rsidR="00A723B4">
        <w:rPr>
          <w:color w:val="282828"/>
          <w:w w:val="95"/>
          <w:sz w:val="22"/>
          <w:szCs w:val="22"/>
          <w:lang w:val="en-US"/>
        </w:rPr>
        <w:t>share all of its</w:t>
      </w:r>
      <w:r w:rsidRPr="00D16F05">
        <w:rPr>
          <w:color w:val="282828"/>
          <w:w w:val="95"/>
          <w:sz w:val="22"/>
          <w:szCs w:val="22"/>
          <w:lang w:val="en-US"/>
        </w:rPr>
        <w:t xml:space="preserve"> documentary material</w:t>
      </w:r>
      <w:r w:rsidR="00A723B4">
        <w:rPr>
          <w:color w:val="282828"/>
          <w:w w:val="95"/>
          <w:sz w:val="22"/>
          <w:szCs w:val="22"/>
          <w:lang w:val="en-US"/>
        </w:rPr>
        <w:t>s</w:t>
      </w:r>
      <w:r w:rsidRPr="00D16F05">
        <w:rPr>
          <w:color w:val="282828"/>
          <w:w w:val="95"/>
          <w:sz w:val="22"/>
          <w:szCs w:val="22"/>
          <w:lang w:val="en-US"/>
        </w:rPr>
        <w:t xml:space="preserve"> (logos, images, etc.) necessary for advertising purposes according to the timing that will be subsequently agreed upon.</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RIGHT OF REFUSAL</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6.1 The Consulate General of Italy in Houston has the right to refuse a sponsorship offer if it:</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a) believes that it may result in a conflict with the institutional and diplomatic activities carried out or if it constitutes a violation of Italian laws or principles of the Italian legal system;</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b) perceives possible harm or damage to its image and/or initiatives in the advertising message;</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c) deems it not receivable for reasons of general appropriateness;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d) contains propaganda elements with political, union, philosophical, or religious purposes;</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e) contains offensive messages (including manifestations of fanaticism, racism, hatred, threats, or intolerance).</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6.2 A specific clause allowing the Consulate General to terminate the sponsorship contract for foreign policy reasons, upon simple request, without any conditions or limitations, on a free basis and without prejudice to the right to reimbursement of previously paid price advances exceeding the consideration for services already rendered and acquired, must be included in the contract. If the contractor does not accept the inclusion of the clause, the sponsorship contract cannot be concluded.</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b/>
          <w:color w:val="282828"/>
          <w:w w:val="95"/>
          <w:sz w:val="22"/>
          <w:szCs w:val="22"/>
          <w:lang w:val="en-US"/>
        </w:rPr>
      </w:pPr>
      <w:r w:rsidRPr="00D16F05">
        <w:rPr>
          <w:b/>
          <w:color w:val="282828"/>
          <w:w w:val="95"/>
          <w:sz w:val="22"/>
          <w:szCs w:val="22"/>
          <w:lang w:val="en-US"/>
        </w:rPr>
        <w:t>— SPONSORSHIP CONTRACT</w:t>
      </w: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7.1 The sponsorship contract is signed by the sponsor and the Consulate General.</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7.2 In no case are third parties allowed to take over the sponsorship contract without the written authorization of the Consulate General.</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7.3 If the content of the offers and the related self-certifications are untrue, the interested party will incur the penalties provided by law, immediately forfeiting any benefits obtained based on untrue declarations.</w:t>
      </w: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7.4 If, for reasons not attributable to the Consulate General, the programming does not take place, the Parties will jointly decide on the refund modalities in case the payment to the Consulate General has already been made.</w:t>
      </w:r>
    </w:p>
    <w:p w:rsid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p>
    <w:p w:rsidR="00D16F05" w:rsidRPr="00D16F05" w:rsidRDefault="00D16F05" w:rsidP="00D16F05">
      <w:pPr>
        <w:pStyle w:val="BodyText"/>
        <w:rPr>
          <w:color w:val="282828"/>
          <w:w w:val="95"/>
          <w:sz w:val="22"/>
          <w:szCs w:val="22"/>
          <w:lang w:val="en-US"/>
        </w:rPr>
      </w:pPr>
      <w:r w:rsidRPr="00D16F05">
        <w:rPr>
          <w:color w:val="282828"/>
          <w:w w:val="95"/>
          <w:sz w:val="22"/>
          <w:szCs w:val="22"/>
          <w:lang w:val="en-US"/>
        </w:rPr>
        <w:t xml:space="preserve">Houston, </w:t>
      </w:r>
      <w:r w:rsidR="00A55B6E">
        <w:rPr>
          <w:color w:val="282828"/>
          <w:w w:val="95"/>
          <w:sz w:val="22"/>
          <w:szCs w:val="22"/>
          <w:lang w:val="en-US"/>
        </w:rPr>
        <w:t>February</w:t>
      </w:r>
      <w:r w:rsidRPr="00D16F05">
        <w:rPr>
          <w:color w:val="282828"/>
          <w:w w:val="95"/>
          <w:sz w:val="22"/>
          <w:szCs w:val="22"/>
          <w:lang w:val="en-US"/>
        </w:rPr>
        <w:t xml:space="preserve"> </w:t>
      </w:r>
      <w:r w:rsidR="0042303A">
        <w:rPr>
          <w:color w:val="282828"/>
          <w:w w:val="95"/>
          <w:sz w:val="22"/>
          <w:szCs w:val="22"/>
          <w:lang w:val="en-US"/>
        </w:rPr>
        <w:t>23</w:t>
      </w:r>
      <w:r w:rsidR="0042303A">
        <w:rPr>
          <w:color w:val="282828"/>
          <w:w w:val="95"/>
          <w:sz w:val="22"/>
          <w:szCs w:val="22"/>
          <w:vertAlign w:val="superscript"/>
          <w:lang w:val="en-US"/>
        </w:rPr>
        <w:t>rd</w:t>
      </w:r>
      <w:r w:rsidR="00A55B6E">
        <w:rPr>
          <w:color w:val="282828"/>
          <w:w w:val="95"/>
          <w:sz w:val="22"/>
          <w:szCs w:val="22"/>
          <w:lang w:val="en-US"/>
        </w:rPr>
        <w:t xml:space="preserve">, </w:t>
      </w:r>
      <w:r w:rsidR="0042303A">
        <w:rPr>
          <w:color w:val="282828"/>
          <w:w w:val="95"/>
          <w:sz w:val="22"/>
          <w:szCs w:val="22"/>
          <w:lang w:val="en-US"/>
        </w:rPr>
        <w:t>2026</w:t>
      </w:r>
    </w:p>
    <w:p w:rsidR="00D16F05" w:rsidRPr="00D16F05" w:rsidRDefault="00D16F05" w:rsidP="00D16F05">
      <w:pPr>
        <w:pStyle w:val="BodyText"/>
        <w:jc w:val="right"/>
        <w:rPr>
          <w:color w:val="282828"/>
          <w:w w:val="95"/>
          <w:sz w:val="22"/>
          <w:szCs w:val="22"/>
          <w:lang w:val="en-US"/>
        </w:rPr>
      </w:pPr>
      <w:r w:rsidRPr="00D16F05">
        <w:rPr>
          <w:color w:val="282828"/>
          <w:w w:val="95"/>
          <w:sz w:val="22"/>
          <w:szCs w:val="22"/>
          <w:lang w:val="en-US"/>
        </w:rPr>
        <w:t>The Consul General of Italy</w:t>
      </w:r>
    </w:p>
    <w:p w:rsidR="00D16F05" w:rsidRDefault="00D16F05" w:rsidP="00D16F05">
      <w:pPr>
        <w:pStyle w:val="BodyText"/>
        <w:jc w:val="right"/>
        <w:rPr>
          <w:color w:val="282828"/>
          <w:w w:val="95"/>
          <w:sz w:val="22"/>
          <w:szCs w:val="22"/>
          <w:lang w:val="en-US"/>
        </w:rPr>
      </w:pPr>
      <w:r w:rsidRPr="00D16F05">
        <w:rPr>
          <w:color w:val="282828"/>
          <w:w w:val="95"/>
          <w:sz w:val="22"/>
          <w:szCs w:val="22"/>
          <w:lang w:val="en-US"/>
        </w:rPr>
        <w:t>Mauro Lorenzini</w:t>
      </w:r>
    </w:p>
    <w:p w:rsidR="001C2FF9" w:rsidRPr="00D16F05" w:rsidRDefault="001C2FF9" w:rsidP="00D16F05">
      <w:pPr>
        <w:pStyle w:val="BodyText"/>
        <w:jc w:val="right"/>
        <w:rPr>
          <w:color w:val="282828"/>
          <w:w w:val="95"/>
          <w:sz w:val="22"/>
          <w:szCs w:val="22"/>
          <w:lang w:val="en-US"/>
        </w:rPr>
      </w:pPr>
      <w:r>
        <w:rPr>
          <w:color w:val="282828"/>
          <w:w w:val="95"/>
          <w:sz w:val="22"/>
          <w:szCs w:val="22"/>
          <w:lang w:val="en-US"/>
        </w:rPr>
        <w:t>(firmato)</w:t>
      </w:r>
    </w:p>
    <w:p w:rsidR="00221707" w:rsidRPr="00D16F05" w:rsidRDefault="00221707" w:rsidP="00221707">
      <w:pPr>
        <w:rPr>
          <w:lang w:val="en-US"/>
        </w:rPr>
      </w:pPr>
      <w:bookmarkStart w:id="0" w:name="_GoBack"/>
      <w:bookmarkEnd w:id="0"/>
    </w:p>
    <w:sectPr w:rsidR="00221707" w:rsidRPr="00D1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110"/>
    <w:multiLevelType w:val="hybridMultilevel"/>
    <w:tmpl w:val="0EAE8B4E"/>
    <w:lvl w:ilvl="0" w:tplc="195C4E3E">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AE057A0"/>
    <w:multiLevelType w:val="hybridMultilevel"/>
    <w:tmpl w:val="C618F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C68DC"/>
    <w:multiLevelType w:val="multilevel"/>
    <w:tmpl w:val="F530EC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537057"/>
    <w:multiLevelType w:val="hybridMultilevel"/>
    <w:tmpl w:val="A976B528"/>
    <w:lvl w:ilvl="0" w:tplc="A6B27292">
      <w:start w:val="2"/>
      <w:numFmt w:val="decimal"/>
      <w:lvlText w:val="%1."/>
      <w:lvlJc w:val="left"/>
      <w:pPr>
        <w:ind w:left="364" w:hanging="36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15:restartNumberingAfterBreak="0">
    <w:nsid w:val="3ABE415F"/>
    <w:multiLevelType w:val="hybridMultilevel"/>
    <w:tmpl w:val="0EAE8B4E"/>
    <w:lvl w:ilvl="0" w:tplc="195C4E3E">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5" w15:restartNumberingAfterBreak="0">
    <w:nsid w:val="594E3FD3"/>
    <w:multiLevelType w:val="hybridMultilevel"/>
    <w:tmpl w:val="0EAE8B4E"/>
    <w:lvl w:ilvl="0" w:tplc="195C4E3E">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07"/>
    <w:rsid w:val="000D7305"/>
    <w:rsid w:val="001C2FF9"/>
    <w:rsid w:val="00221707"/>
    <w:rsid w:val="003C1F6C"/>
    <w:rsid w:val="0042303A"/>
    <w:rsid w:val="004E0FA3"/>
    <w:rsid w:val="00614C69"/>
    <w:rsid w:val="00A55B6E"/>
    <w:rsid w:val="00A723B4"/>
    <w:rsid w:val="00D16F05"/>
    <w:rsid w:val="00D24BB8"/>
    <w:rsid w:val="00E62DEB"/>
    <w:rsid w:val="00F66198"/>
    <w:rsid w:val="00FA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125B"/>
  <w15:chartTrackingRefBased/>
  <w15:docId w15:val="{794BF9D2-844B-4C85-A8F6-153F673F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1707"/>
    <w:pPr>
      <w:widowControl w:val="0"/>
      <w:autoSpaceDE w:val="0"/>
      <w:autoSpaceDN w:val="0"/>
      <w:spacing w:after="0" w:line="240" w:lineRule="auto"/>
    </w:pPr>
    <w:rPr>
      <w:rFonts w:ascii="Times New Roman" w:eastAsia="Times New Roman" w:hAnsi="Times New Roman" w:cs="Times New Roman"/>
      <w:lang w:val="it-IT"/>
    </w:rPr>
  </w:style>
  <w:style w:type="paragraph" w:styleId="Heading2">
    <w:name w:val="heading 2"/>
    <w:basedOn w:val="Normal"/>
    <w:link w:val="Heading2Char"/>
    <w:uiPriority w:val="1"/>
    <w:qFormat/>
    <w:rsid w:val="00221707"/>
    <w:pPr>
      <w:ind w:left="168" w:hanging="164"/>
      <w:jc w:val="both"/>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1707"/>
    <w:rPr>
      <w:rFonts w:ascii="Times New Roman" w:eastAsia="Times New Roman" w:hAnsi="Times New Roman" w:cs="Times New Roman"/>
      <w:b/>
      <w:bCs/>
      <w:sz w:val="21"/>
      <w:szCs w:val="21"/>
      <w:lang w:val="it-IT"/>
    </w:rPr>
  </w:style>
  <w:style w:type="paragraph" w:styleId="BodyText">
    <w:name w:val="Body Text"/>
    <w:basedOn w:val="Normal"/>
    <w:link w:val="BodyTextChar"/>
    <w:uiPriority w:val="1"/>
    <w:qFormat/>
    <w:rsid w:val="00221707"/>
    <w:rPr>
      <w:sz w:val="21"/>
      <w:szCs w:val="21"/>
    </w:rPr>
  </w:style>
  <w:style w:type="character" w:customStyle="1" w:styleId="BodyTextChar">
    <w:name w:val="Body Text Char"/>
    <w:basedOn w:val="DefaultParagraphFont"/>
    <w:link w:val="BodyText"/>
    <w:uiPriority w:val="1"/>
    <w:rsid w:val="00221707"/>
    <w:rPr>
      <w:rFonts w:ascii="Times New Roman" w:eastAsia="Times New Roman" w:hAnsi="Times New Roman" w:cs="Times New Roman"/>
      <w:sz w:val="21"/>
      <w:szCs w:val="21"/>
      <w:lang w:val="it-IT"/>
    </w:rPr>
  </w:style>
  <w:style w:type="paragraph" w:styleId="ListParagraph">
    <w:name w:val="List Paragraph"/>
    <w:basedOn w:val="Normal"/>
    <w:uiPriority w:val="1"/>
    <w:qFormat/>
    <w:rsid w:val="00221707"/>
    <w:pPr>
      <w:ind w:left="271" w:firstLine="2"/>
      <w:jc w:val="both"/>
    </w:pPr>
  </w:style>
  <w:style w:type="paragraph" w:styleId="BalloonText">
    <w:name w:val="Balloon Text"/>
    <w:basedOn w:val="Normal"/>
    <w:link w:val="BalloonTextChar"/>
    <w:uiPriority w:val="99"/>
    <w:semiHidden/>
    <w:unhideWhenUsed/>
    <w:rsid w:val="003C1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6C"/>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18282">
      <w:bodyDiv w:val="1"/>
      <w:marLeft w:val="0"/>
      <w:marRight w:val="0"/>
      <w:marTop w:val="0"/>
      <w:marBottom w:val="0"/>
      <w:divBdr>
        <w:top w:val="none" w:sz="0" w:space="0" w:color="auto"/>
        <w:left w:val="none" w:sz="0" w:space="0" w:color="auto"/>
        <w:bottom w:val="none" w:sz="0" w:space="0" w:color="auto"/>
        <w:right w:val="none" w:sz="0" w:space="0" w:color="auto"/>
      </w:divBdr>
    </w:div>
    <w:div w:id="10592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Contabile</dc:creator>
  <cp:keywords/>
  <dc:description/>
  <cp:lastModifiedBy>Contabile</cp:lastModifiedBy>
  <cp:revision>3</cp:revision>
  <cp:lastPrinted>2024-04-04T20:16:00Z</cp:lastPrinted>
  <dcterms:created xsi:type="dcterms:W3CDTF">2025-02-26T18:47:00Z</dcterms:created>
  <dcterms:modified xsi:type="dcterms:W3CDTF">2026-02-18T23:29:00Z</dcterms:modified>
</cp:coreProperties>
</file>